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8A113" w14:textId="5571A837" w:rsidR="00B9392D" w:rsidRPr="00C95DEE" w:rsidRDefault="00B9392D" w:rsidP="00B9392D">
      <w:pPr>
        <w:pStyle w:val="A"/>
        <w:rPr>
          <w:rFonts w:eastAsia="Times New Roman" w:hAnsi="Times New Roman" w:cs="Times New Roman"/>
          <w:color w:val="21286C"/>
          <w:szCs w:val="24"/>
        </w:rPr>
      </w:pPr>
      <w:r w:rsidRPr="00C95DEE">
        <w:rPr>
          <w:color w:val="21286C"/>
        </w:rPr>
        <w:t>Nine-Month 202</w:t>
      </w:r>
      <w:r w:rsidR="00C053D0" w:rsidRPr="00C95DEE">
        <w:rPr>
          <w:color w:val="21286C"/>
        </w:rPr>
        <w:t>4</w:t>
      </w:r>
      <w:r w:rsidRPr="00C95DEE">
        <w:rPr>
          <w:color w:val="21286C"/>
        </w:rPr>
        <w:t xml:space="preserve"> Results </w:t>
      </w:r>
    </w:p>
    <w:p w14:paraId="4B78525C" w14:textId="4DE0EDF5" w:rsidR="00B9392D" w:rsidRPr="00C95DEE" w:rsidRDefault="00B9392D" w:rsidP="00B9392D">
      <w:pPr>
        <w:pStyle w:val="Copy"/>
        <w:jc w:val="both"/>
        <w:rPr>
          <w:rFonts w:ascii="Calibri" w:eastAsia="Calibri" w:hAnsi="Calibri" w:cs="Calibri"/>
          <w:color w:val="21286C"/>
        </w:rPr>
      </w:pPr>
      <w:r w:rsidRPr="00C95DEE">
        <w:rPr>
          <w:rFonts w:ascii="Calibri" w:hAnsi="Calibri" w:cs="Calibri"/>
          <w:color w:val="21286C"/>
        </w:rPr>
        <w:t>B</w:t>
      </w:r>
      <w:r w:rsidRPr="00C95DEE">
        <w:rPr>
          <w:rFonts w:ascii="Calibri" w:eastAsia="Calibri" w:hAnsi="Calibri" w:cs="Calibri"/>
          <w:color w:val="21286C"/>
        </w:rPr>
        <w:t xml:space="preserve">russels, </w:t>
      </w:r>
      <w:r w:rsidR="00C053D0" w:rsidRPr="00C95DEE">
        <w:rPr>
          <w:rFonts w:ascii="Calibri" w:eastAsia="Calibri" w:hAnsi="Calibri" w:cs="Calibri"/>
          <w:color w:val="21286C"/>
        </w:rPr>
        <w:t>7</w:t>
      </w:r>
      <w:r w:rsidRPr="00C95DEE">
        <w:rPr>
          <w:rFonts w:ascii="Calibri" w:eastAsia="Calibri" w:hAnsi="Calibri" w:cs="Calibri"/>
          <w:color w:val="21286C"/>
        </w:rPr>
        <w:t xml:space="preserve"> November 202</w:t>
      </w:r>
      <w:r w:rsidR="00C053D0" w:rsidRPr="00C95DEE">
        <w:rPr>
          <w:rFonts w:ascii="Calibri" w:eastAsia="Calibri" w:hAnsi="Calibri" w:cs="Calibri"/>
          <w:color w:val="21286C"/>
        </w:rPr>
        <w:t>4</w:t>
      </w:r>
      <w:r w:rsidRPr="00C95DEE">
        <w:rPr>
          <w:rFonts w:ascii="Calibri" w:eastAsia="Calibri" w:hAnsi="Calibri" w:cs="Calibri"/>
          <w:color w:val="21286C"/>
        </w:rPr>
        <w:t xml:space="preserve">, </w:t>
      </w:r>
      <w:r w:rsidRPr="00C95DEE">
        <w:rPr>
          <w:rFonts w:ascii="Calibri" w:eastAsia="Calibri" w:hAnsi="Calibri" w:cs="Calibri"/>
          <w:color w:val="21286C"/>
          <w:lang w:val="en-US"/>
        </w:rPr>
        <w:t>08:30</w:t>
      </w:r>
      <w:r w:rsidRPr="00C95DEE">
        <w:rPr>
          <w:rFonts w:ascii="Calibri" w:eastAsia="Calibri" w:hAnsi="Calibri" w:cs="Calibri"/>
          <w:color w:val="21286C"/>
        </w:rPr>
        <w:t xml:space="preserve"> CET - Titan Cement International</w:t>
      </w:r>
      <w:r w:rsidRPr="00C95DEE">
        <w:rPr>
          <w:rFonts w:ascii="Calibri" w:eastAsia="Calibri" w:hAnsi="Calibri" w:cs="Calibri"/>
          <w:color w:val="21286C"/>
          <w:lang w:val="en-US"/>
        </w:rPr>
        <w:t xml:space="preserve"> </w:t>
      </w:r>
      <w:r w:rsidRPr="00C95DEE">
        <w:rPr>
          <w:rFonts w:ascii="Calibri" w:eastAsia="Calibri" w:hAnsi="Calibri" w:cs="Calibri"/>
          <w:color w:val="21286C"/>
        </w:rPr>
        <w:t>SA (Euronext Brussels, ATHEX and Euronext Paris, TITC) announces the nine-month 202</w:t>
      </w:r>
      <w:r w:rsidR="00C053D0" w:rsidRPr="00C95DEE">
        <w:rPr>
          <w:rFonts w:ascii="Calibri" w:eastAsia="Calibri" w:hAnsi="Calibri" w:cs="Calibri"/>
          <w:color w:val="21286C"/>
        </w:rPr>
        <w:t>4</w:t>
      </w:r>
      <w:r w:rsidRPr="00C95DEE">
        <w:rPr>
          <w:rFonts w:ascii="Calibri" w:eastAsia="Calibri" w:hAnsi="Calibri" w:cs="Calibri"/>
          <w:color w:val="21286C"/>
        </w:rPr>
        <w:t xml:space="preserve"> financial results.</w:t>
      </w:r>
    </w:p>
    <w:p w14:paraId="61FC61F2" w14:textId="016361E3" w:rsidR="00B9392D" w:rsidRDefault="7D86BDEB" w:rsidP="4B9A54A5">
      <w:pPr>
        <w:spacing w:after="200"/>
        <w:jc w:val="both"/>
        <w:rPr>
          <w:rFonts w:ascii="Calibri" w:hAnsi="Calibri" w:cs="Calibri"/>
          <w:b/>
          <w:bCs/>
          <w:color w:val="21286C"/>
          <w:sz w:val="32"/>
          <w:szCs w:val="32"/>
        </w:rPr>
      </w:pPr>
      <w:r w:rsidRPr="4B9A54A5">
        <w:rPr>
          <w:rFonts w:ascii="Calibri" w:hAnsi="Calibri" w:cs="Calibri"/>
          <w:b/>
          <w:bCs/>
          <w:color w:val="21286C"/>
          <w:sz w:val="32"/>
          <w:szCs w:val="32"/>
        </w:rPr>
        <w:t>Robust</w:t>
      </w:r>
      <w:r w:rsidR="00F358A9" w:rsidRPr="4B9A54A5">
        <w:rPr>
          <w:rFonts w:ascii="Calibri" w:hAnsi="Calibri" w:cs="Calibri"/>
          <w:b/>
          <w:bCs/>
          <w:color w:val="21286C"/>
          <w:sz w:val="32"/>
          <w:szCs w:val="32"/>
        </w:rPr>
        <w:t xml:space="preserve"> performance </w:t>
      </w:r>
      <w:r w:rsidR="34CE7B7A" w:rsidRPr="4B9A54A5">
        <w:rPr>
          <w:rFonts w:ascii="Calibri" w:hAnsi="Calibri" w:cs="Calibri"/>
          <w:b/>
          <w:bCs/>
          <w:color w:val="21286C"/>
          <w:sz w:val="32"/>
          <w:szCs w:val="32"/>
        </w:rPr>
        <w:t>and positive outlook</w:t>
      </w:r>
    </w:p>
    <w:p w14:paraId="2A46688B" w14:textId="5E11EE47" w:rsidR="00B9392D" w:rsidRPr="005F2FF9" w:rsidRDefault="00B9392D" w:rsidP="001D11AB">
      <w:pPr>
        <w:pStyle w:val="ListParagraph"/>
        <w:numPr>
          <w:ilvl w:val="0"/>
          <w:numId w:val="27"/>
        </w:numPr>
        <w:spacing w:before="80" w:after="0" w:line="240" w:lineRule="auto"/>
        <w:ind w:left="284" w:right="113" w:hanging="284"/>
        <w:contextualSpacing w:val="0"/>
        <w:jc w:val="both"/>
        <w:rPr>
          <w:rFonts w:ascii="Calibri" w:hAnsi="Calibri" w:cs="Calibri"/>
          <w:b/>
          <w:bCs/>
          <w:color w:val="21286C"/>
          <w:sz w:val="24"/>
          <w:szCs w:val="24"/>
          <w:lang w:val="en-US"/>
        </w:rPr>
      </w:pPr>
      <w:r w:rsidRPr="005F2FF9">
        <w:rPr>
          <w:rFonts w:ascii="Calibri" w:hAnsi="Calibri" w:cs="Calibri"/>
          <w:b/>
          <w:bCs/>
          <w:color w:val="21286C"/>
          <w:sz w:val="24"/>
          <w:szCs w:val="24"/>
        </w:rPr>
        <w:t xml:space="preserve">Group Sales </w:t>
      </w:r>
      <w:r w:rsidR="00873BF9" w:rsidRPr="005F2FF9">
        <w:rPr>
          <w:rFonts w:ascii="Calibri" w:hAnsi="Calibri" w:cs="Calibri"/>
          <w:b/>
          <w:bCs/>
          <w:color w:val="21286C"/>
          <w:sz w:val="24"/>
          <w:szCs w:val="24"/>
        </w:rPr>
        <w:t>increased by 4.</w:t>
      </w:r>
      <w:r w:rsidR="005D0937" w:rsidRPr="005F2FF9">
        <w:rPr>
          <w:rFonts w:ascii="Calibri" w:hAnsi="Calibri" w:cs="Calibri"/>
          <w:b/>
          <w:bCs/>
          <w:color w:val="21286C"/>
          <w:sz w:val="24"/>
          <w:szCs w:val="24"/>
        </w:rPr>
        <w:t>9</w:t>
      </w:r>
      <w:r w:rsidR="00873BF9" w:rsidRPr="005F2FF9">
        <w:rPr>
          <w:rFonts w:ascii="Calibri" w:hAnsi="Calibri" w:cs="Calibri"/>
          <w:b/>
          <w:bCs/>
          <w:color w:val="21286C"/>
          <w:sz w:val="24"/>
          <w:szCs w:val="24"/>
        </w:rPr>
        <w:t xml:space="preserve">% to </w:t>
      </w:r>
      <w:r w:rsidR="00C56676" w:rsidRPr="005F2FF9">
        <w:rPr>
          <w:rFonts w:ascii="Calibri" w:hAnsi="Calibri" w:cs="Calibri"/>
          <w:b/>
          <w:bCs/>
          <w:color w:val="21286C"/>
          <w:sz w:val="24"/>
          <w:szCs w:val="24"/>
          <w:lang w:val="en-US"/>
        </w:rPr>
        <w:t>€</w:t>
      </w:r>
      <w:r w:rsidR="00873BF9" w:rsidRPr="005F2FF9">
        <w:rPr>
          <w:rFonts w:ascii="Calibri" w:hAnsi="Calibri" w:cs="Calibri"/>
          <w:b/>
          <w:bCs/>
          <w:color w:val="21286C"/>
          <w:sz w:val="24"/>
          <w:szCs w:val="24"/>
        </w:rPr>
        <w:t>1,98</w:t>
      </w:r>
      <w:r w:rsidR="00F069EB" w:rsidRPr="005F2FF9">
        <w:rPr>
          <w:rFonts w:ascii="Calibri" w:hAnsi="Calibri" w:cs="Calibri"/>
          <w:b/>
          <w:bCs/>
          <w:color w:val="21286C"/>
          <w:sz w:val="24"/>
          <w:szCs w:val="24"/>
        </w:rPr>
        <w:t>5</w:t>
      </w:r>
      <w:r w:rsidR="00873BF9" w:rsidRPr="005F2FF9">
        <w:rPr>
          <w:rFonts w:ascii="Calibri" w:hAnsi="Calibri" w:cs="Calibri"/>
          <w:b/>
          <w:bCs/>
          <w:color w:val="21286C"/>
          <w:sz w:val="24"/>
          <w:szCs w:val="24"/>
        </w:rPr>
        <w:t xml:space="preserve">m </w:t>
      </w:r>
      <w:r w:rsidR="001766C6" w:rsidRPr="005F2FF9">
        <w:rPr>
          <w:rFonts w:ascii="Calibri" w:hAnsi="Calibri" w:cs="Calibri"/>
          <w:b/>
          <w:bCs/>
          <w:color w:val="21286C"/>
          <w:sz w:val="24"/>
          <w:szCs w:val="24"/>
        </w:rPr>
        <w:t>y</w:t>
      </w:r>
      <w:r w:rsidR="00F069EB" w:rsidRPr="005F2FF9">
        <w:rPr>
          <w:rFonts w:ascii="Calibri" w:hAnsi="Calibri" w:cs="Calibri"/>
          <w:b/>
          <w:bCs/>
          <w:color w:val="21286C"/>
          <w:sz w:val="24"/>
          <w:szCs w:val="24"/>
        </w:rPr>
        <w:t>ear-to-date</w:t>
      </w:r>
      <w:r w:rsidR="008752EA" w:rsidRPr="005F2FF9">
        <w:rPr>
          <w:rFonts w:ascii="Calibri" w:hAnsi="Calibri" w:cs="Calibri"/>
          <w:b/>
          <w:bCs/>
          <w:color w:val="21286C"/>
          <w:sz w:val="24"/>
          <w:szCs w:val="24"/>
        </w:rPr>
        <w:t xml:space="preserve"> with</w:t>
      </w:r>
      <w:r w:rsidR="00873BF9" w:rsidRPr="005F2FF9">
        <w:rPr>
          <w:rFonts w:ascii="Calibri" w:hAnsi="Calibri" w:cs="Calibri"/>
          <w:b/>
          <w:bCs/>
          <w:color w:val="21286C"/>
          <w:sz w:val="24"/>
          <w:szCs w:val="24"/>
        </w:rPr>
        <w:t xml:space="preserve"> </w:t>
      </w:r>
      <w:r w:rsidR="00BA1438" w:rsidRPr="005F2FF9">
        <w:rPr>
          <w:rFonts w:ascii="Calibri" w:hAnsi="Calibri" w:cs="Calibri"/>
          <w:b/>
          <w:bCs/>
          <w:color w:val="21286C"/>
          <w:sz w:val="24"/>
          <w:szCs w:val="24"/>
        </w:rPr>
        <w:t>growth</w:t>
      </w:r>
      <w:r w:rsidR="008752EA" w:rsidRPr="005F2FF9">
        <w:rPr>
          <w:rFonts w:ascii="Calibri" w:hAnsi="Calibri" w:cs="Calibri"/>
          <w:b/>
          <w:bCs/>
          <w:color w:val="21286C"/>
          <w:sz w:val="24"/>
          <w:szCs w:val="24"/>
        </w:rPr>
        <w:t xml:space="preserve"> recorded</w:t>
      </w:r>
      <w:r w:rsidR="00BA1438" w:rsidRPr="005F2FF9">
        <w:rPr>
          <w:rFonts w:ascii="Calibri" w:hAnsi="Calibri" w:cs="Calibri"/>
          <w:b/>
          <w:bCs/>
          <w:color w:val="21286C"/>
          <w:sz w:val="24"/>
          <w:szCs w:val="24"/>
        </w:rPr>
        <w:t xml:space="preserve"> across</w:t>
      </w:r>
      <w:r w:rsidR="0090664D" w:rsidRPr="005F2FF9">
        <w:rPr>
          <w:rFonts w:ascii="Calibri" w:hAnsi="Calibri" w:cs="Calibri"/>
          <w:b/>
          <w:bCs/>
          <w:color w:val="21286C"/>
          <w:sz w:val="24"/>
          <w:szCs w:val="24"/>
        </w:rPr>
        <w:t xml:space="preserve"> </w:t>
      </w:r>
      <w:r w:rsidR="00BA1438" w:rsidRPr="005F2FF9">
        <w:rPr>
          <w:rFonts w:ascii="Calibri" w:hAnsi="Calibri" w:cs="Calibri"/>
          <w:b/>
          <w:bCs/>
          <w:color w:val="21286C"/>
          <w:sz w:val="24"/>
          <w:szCs w:val="24"/>
        </w:rPr>
        <w:t>regions</w:t>
      </w:r>
      <w:r w:rsidR="003D6DE7" w:rsidRPr="005F2FF9">
        <w:rPr>
          <w:rFonts w:ascii="Calibri" w:hAnsi="Calibri" w:cs="Calibri"/>
          <w:b/>
          <w:bCs/>
          <w:color w:val="21286C"/>
          <w:sz w:val="24"/>
          <w:szCs w:val="24"/>
        </w:rPr>
        <w:t xml:space="preserve">, thanks to </w:t>
      </w:r>
      <w:r w:rsidR="003F7F8C" w:rsidRPr="005F2FF9">
        <w:rPr>
          <w:rFonts w:ascii="Calibri" w:hAnsi="Calibri" w:cs="Calibri"/>
          <w:b/>
          <w:bCs/>
          <w:color w:val="21286C"/>
          <w:sz w:val="24"/>
          <w:szCs w:val="24"/>
        </w:rPr>
        <w:t>higher</w:t>
      </w:r>
      <w:r w:rsidR="00C56383" w:rsidRPr="005F2FF9">
        <w:rPr>
          <w:rFonts w:ascii="Calibri" w:hAnsi="Calibri" w:cs="Calibri"/>
          <w:b/>
          <w:bCs/>
          <w:color w:val="21286C"/>
          <w:sz w:val="24"/>
          <w:szCs w:val="24"/>
        </w:rPr>
        <w:t xml:space="preserve"> </w:t>
      </w:r>
      <w:r w:rsidR="00F63C79" w:rsidRPr="005F2FF9">
        <w:rPr>
          <w:rFonts w:ascii="Calibri" w:hAnsi="Calibri" w:cs="Calibri"/>
          <w:b/>
          <w:bCs/>
          <w:color w:val="21286C"/>
          <w:sz w:val="24"/>
          <w:szCs w:val="24"/>
        </w:rPr>
        <w:t xml:space="preserve">volumes </w:t>
      </w:r>
      <w:r w:rsidR="00B1522E" w:rsidRPr="005F2FF9">
        <w:rPr>
          <w:rFonts w:ascii="Calibri" w:hAnsi="Calibri" w:cs="Calibri"/>
          <w:b/>
          <w:bCs/>
          <w:color w:val="21286C"/>
          <w:sz w:val="24"/>
          <w:szCs w:val="24"/>
        </w:rPr>
        <w:t>in</w:t>
      </w:r>
      <w:r w:rsidR="00244B0B" w:rsidRPr="005F2FF9">
        <w:rPr>
          <w:rFonts w:ascii="Calibri" w:hAnsi="Calibri" w:cs="Calibri"/>
          <w:b/>
          <w:bCs/>
          <w:color w:val="21286C"/>
          <w:sz w:val="24"/>
          <w:szCs w:val="24"/>
        </w:rPr>
        <w:t xml:space="preserve"> all</w:t>
      </w:r>
      <w:r w:rsidR="00B1522E" w:rsidRPr="005F2FF9">
        <w:rPr>
          <w:rFonts w:ascii="Calibri" w:hAnsi="Calibri" w:cs="Calibri"/>
          <w:b/>
          <w:bCs/>
          <w:color w:val="21286C"/>
          <w:sz w:val="24"/>
          <w:szCs w:val="24"/>
        </w:rPr>
        <w:t xml:space="preserve"> main</w:t>
      </w:r>
      <w:r w:rsidR="00244B0B" w:rsidRPr="005F2FF9">
        <w:rPr>
          <w:rFonts w:ascii="Calibri" w:hAnsi="Calibri" w:cs="Calibri"/>
          <w:b/>
          <w:bCs/>
          <w:color w:val="21286C"/>
          <w:sz w:val="24"/>
          <w:szCs w:val="24"/>
        </w:rPr>
        <w:t xml:space="preserve"> products </w:t>
      </w:r>
      <w:r w:rsidR="00C56383" w:rsidRPr="005F2FF9">
        <w:rPr>
          <w:rFonts w:ascii="Calibri" w:hAnsi="Calibri" w:cs="Calibri"/>
          <w:b/>
          <w:bCs/>
          <w:color w:val="21286C"/>
          <w:sz w:val="24"/>
          <w:szCs w:val="24"/>
        </w:rPr>
        <w:t xml:space="preserve">and </w:t>
      </w:r>
      <w:r w:rsidR="00400741" w:rsidRPr="005F2FF9">
        <w:rPr>
          <w:rFonts w:ascii="Calibri" w:hAnsi="Calibri" w:cs="Calibri"/>
          <w:b/>
          <w:bCs/>
          <w:color w:val="21286C"/>
          <w:sz w:val="24"/>
          <w:szCs w:val="24"/>
        </w:rPr>
        <w:t xml:space="preserve">overall </w:t>
      </w:r>
      <w:r w:rsidR="006A0569" w:rsidRPr="005F2FF9">
        <w:rPr>
          <w:rFonts w:ascii="Calibri" w:hAnsi="Calibri" w:cs="Calibri"/>
          <w:b/>
          <w:bCs/>
          <w:color w:val="21286C"/>
          <w:sz w:val="24"/>
          <w:szCs w:val="24"/>
        </w:rPr>
        <w:t>improved pricing</w:t>
      </w:r>
      <w:r w:rsidR="00400741" w:rsidRPr="005F2FF9">
        <w:rPr>
          <w:rFonts w:ascii="Calibri" w:hAnsi="Calibri" w:cs="Calibri"/>
          <w:b/>
          <w:bCs/>
          <w:color w:val="21286C"/>
          <w:sz w:val="24"/>
          <w:szCs w:val="24"/>
        </w:rPr>
        <w:t>.</w:t>
      </w:r>
      <w:r w:rsidR="00CB5405" w:rsidRPr="005F2FF9">
        <w:rPr>
          <w:rFonts w:ascii="Calibri" w:hAnsi="Calibri" w:cs="Calibri"/>
          <w:b/>
          <w:bCs/>
          <w:color w:val="21286C"/>
          <w:sz w:val="24"/>
          <w:szCs w:val="24"/>
        </w:rPr>
        <w:t xml:space="preserve"> </w:t>
      </w:r>
    </w:p>
    <w:p w14:paraId="052AD3B4" w14:textId="0A7E46D5" w:rsidR="00BE7150" w:rsidRPr="005F2FF9" w:rsidRDefault="00B9392D" w:rsidP="001D11AB">
      <w:pPr>
        <w:pStyle w:val="ListParagraph"/>
        <w:numPr>
          <w:ilvl w:val="0"/>
          <w:numId w:val="27"/>
        </w:numPr>
        <w:spacing w:before="80" w:after="0" w:line="240" w:lineRule="auto"/>
        <w:ind w:left="284" w:right="113" w:hanging="284"/>
        <w:contextualSpacing w:val="0"/>
        <w:jc w:val="both"/>
        <w:rPr>
          <w:rFonts w:ascii="Calibri" w:hAnsi="Calibri" w:cs="Calibri"/>
          <w:b/>
          <w:bCs/>
          <w:color w:val="21286C"/>
          <w:sz w:val="24"/>
          <w:szCs w:val="24"/>
        </w:rPr>
      </w:pPr>
      <w:r w:rsidRPr="005F2FF9">
        <w:rPr>
          <w:rFonts w:ascii="Calibri" w:hAnsi="Calibri" w:cs="Calibri"/>
          <w:b/>
          <w:bCs/>
          <w:color w:val="21286C"/>
          <w:sz w:val="24"/>
          <w:szCs w:val="24"/>
        </w:rPr>
        <w:t>Group EBITDA</w:t>
      </w:r>
      <w:r w:rsidR="006A0569" w:rsidRPr="005F2FF9">
        <w:rPr>
          <w:rFonts w:ascii="Calibri" w:hAnsi="Calibri" w:cs="Calibri"/>
          <w:b/>
          <w:bCs/>
          <w:color w:val="21286C"/>
          <w:sz w:val="24"/>
          <w:szCs w:val="24"/>
        </w:rPr>
        <w:t xml:space="preserve"> year-to-date </w:t>
      </w:r>
      <w:r w:rsidR="00B33D9E" w:rsidRPr="005F2FF9">
        <w:rPr>
          <w:rFonts w:ascii="Calibri" w:hAnsi="Calibri" w:cs="Calibri"/>
          <w:b/>
          <w:bCs/>
          <w:color w:val="21286C"/>
          <w:sz w:val="24"/>
          <w:szCs w:val="24"/>
        </w:rPr>
        <w:t>reached</w:t>
      </w:r>
      <w:r w:rsidR="001D77C2" w:rsidRPr="005F2FF9">
        <w:rPr>
          <w:rFonts w:ascii="Calibri" w:hAnsi="Calibri" w:cs="Calibri"/>
          <w:b/>
          <w:bCs/>
          <w:color w:val="21286C"/>
          <w:sz w:val="24"/>
          <w:szCs w:val="24"/>
        </w:rPr>
        <w:t xml:space="preserve"> </w:t>
      </w:r>
      <w:r w:rsidR="00C56676" w:rsidRPr="005F2FF9">
        <w:rPr>
          <w:rFonts w:ascii="Calibri" w:hAnsi="Calibri" w:cs="Calibri"/>
          <w:b/>
          <w:bCs/>
          <w:color w:val="21286C"/>
          <w:sz w:val="24"/>
          <w:szCs w:val="24"/>
        </w:rPr>
        <w:t>€</w:t>
      </w:r>
      <w:r w:rsidR="001D77C2" w:rsidRPr="005F2FF9">
        <w:rPr>
          <w:rFonts w:ascii="Calibri" w:hAnsi="Calibri" w:cs="Calibri"/>
          <w:b/>
          <w:bCs/>
          <w:color w:val="21286C"/>
          <w:sz w:val="24"/>
          <w:szCs w:val="24"/>
        </w:rPr>
        <w:t>4</w:t>
      </w:r>
      <w:r w:rsidR="00741C2E">
        <w:rPr>
          <w:rFonts w:ascii="Calibri" w:hAnsi="Calibri" w:cs="Calibri"/>
          <w:b/>
          <w:bCs/>
          <w:color w:val="21286C"/>
          <w:sz w:val="24"/>
          <w:szCs w:val="24"/>
        </w:rPr>
        <w:t>55</w:t>
      </w:r>
      <w:r w:rsidR="001D77C2" w:rsidRPr="005F2FF9">
        <w:rPr>
          <w:rFonts w:ascii="Calibri" w:hAnsi="Calibri" w:cs="Calibri"/>
          <w:b/>
          <w:bCs/>
          <w:color w:val="21286C"/>
          <w:sz w:val="24"/>
          <w:szCs w:val="24"/>
        </w:rPr>
        <w:t xml:space="preserve">m, </w:t>
      </w:r>
      <w:r w:rsidR="004B308A" w:rsidRPr="005F2FF9">
        <w:rPr>
          <w:rFonts w:ascii="Calibri" w:hAnsi="Calibri" w:cs="Calibri"/>
          <w:b/>
          <w:bCs/>
          <w:color w:val="21286C"/>
          <w:sz w:val="24"/>
          <w:szCs w:val="24"/>
        </w:rPr>
        <w:t>increased</w:t>
      </w:r>
      <w:r w:rsidR="00E12C90" w:rsidRPr="005F2FF9">
        <w:rPr>
          <w:rFonts w:ascii="Calibri" w:hAnsi="Calibri" w:cs="Calibri"/>
          <w:b/>
          <w:bCs/>
          <w:color w:val="21286C"/>
          <w:sz w:val="24"/>
          <w:szCs w:val="24"/>
        </w:rPr>
        <w:t xml:space="preserve"> by </w:t>
      </w:r>
      <w:r w:rsidR="00301711" w:rsidRPr="005F2FF9">
        <w:rPr>
          <w:rFonts w:ascii="Calibri" w:hAnsi="Calibri" w:cs="Calibri"/>
          <w:b/>
          <w:bCs/>
          <w:color w:val="21286C"/>
          <w:sz w:val="24"/>
          <w:szCs w:val="24"/>
        </w:rPr>
        <w:t>1</w:t>
      </w:r>
      <w:r w:rsidR="00E93DF9" w:rsidRPr="005F2FF9">
        <w:rPr>
          <w:rFonts w:ascii="Calibri" w:hAnsi="Calibri" w:cs="Calibri"/>
          <w:b/>
          <w:bCs/>
          <w:color w:val="21286C"/>
          <w:sz w:val="24"/>
          <w:szCs w:val="24"/>
        </w:rPr>
        <w:t>4</w:t>
      </w:r>
      <w:r w:rsidR="00301711" w:rsidRPr="005F2FF9">
        <w:rPr>
          <w:rFonts w:ascii="Calibri" w:hAnsi="Calibri" w:cs="Calibri"/>
          <w:b/>
          <w:bCs/>
          <w:color w:val="21286C"/>
          <w:sz w:val="24"/>
          <w:szCs w:val="24"/>
        </w:rPr>
        <w:t>.</w:t>
      </w:r>
      <w:r w:rsidR="002969D6" w:rsidRPr="005F2FF9">
        <w:rPr>
          <w:rFonts w:ascii="Calibri" w:hAnsi="Calibri" w:cs="Calibri"/>
          <w:b/>
          <w:bCs/>
          <w:color w:val="21286C"/>
          <w:sz w:val="24"/>
          <w:szCs w:val="24"/>
        </w:rPr>
        <w:t>6</w:t>
      </w:r>
      <w:r w:rsidR="00301711" w:rsidRPr="005F2FF9">
        <w:rPr>
          <w:rFonts w:ascii="Calibri" w:hAnsi="Calibri" w:cs="Calibri"/>
          <w:b/>
          <w:bCs/>
          <w:color w:val="21286C"/>
          <w:sz w:val="24"/>
          <w:szCs w:val="24"/>
        </w:rPr>
        <w:t>%</w:t>
      </w:r>
      <w:r w:rsidR="00930FE2" w:rsidRPr="005F2FF9">
        <w:rPr>
          <w:rFonts w:ascii="Calibri" w:hAnsi="Calibri" w:cs="Calibri"/>
          <w:b/>
          <w:bCs/>
          <w:color w:val="21286C"/>
          <w:sz w:val="24"/>
          <w:szCs w:val="24"/>
        </w:rPr>
        <w:t xml:space="preserve"> </w:t>
      </w:r>
      <w:r w:rsidR="50F0ADF4" w:rsidRPr="005F2FF9">
        <w:rPr>
          <w:rFonts w:ascii="Calibri" w:hAnsi="Calibri" w:cs="Calibri"/>
          <w:b/>
          <w:bCs/>
          <w:color w:val="21286C"/>
          <w:sz w:val="24"/>
          <w:szCs w:val="24"/>
        </w:rPr>
        <w:t xml:space="preserve">like for like </w:t>
      </w:r>
      <w:r w:rsidR="00930FE2" w:rsidRPr="005F2FF9">
        <w:rPr>
          <w:rFonts w:ascii="Calibri" w:hAnsi="Calibri" w:cs="Calibri"/>
          <w:b/>
          <w:bCs/>
          <w:color w:val="21286C"/>
          <w:sz w:val="24"/>
          <w:szCs w:val="24"/>
        </w:rPr>
        <w:t>adjusted for</w:t>
      </w:r>
      <w:r w:rsidR="00F7106D" w:rsidRPr="005F2FF9">
        <w:rPr>
          <w:rFonts w:ascii="Calibri" w:hAnsi="Calibri" w:cs="Calibri"/>
          <w:b/>
          <w:bCs/>
          <w:color w:val="21286C"/>
          <w:sz w:val="24"/>
          <w:szCs w:val="24"/>
        </w:rPr>
        <w:t xml:space="preserve"> €18m of</w:t>
      </w:r>
      <w:r w:rsidR="00B01C9C" w:rsidRPr="005F2FF9">
        <w:rPr>
          <w:rFonts w:ascii="Calibri" w:hAnsi="Calibri" w:cs="Calibri"/>
          <w:b/>
          <w:bCs/>
          <w:color w:val="21286C"/>
          <w:sz w:val="24"/>
          <w:szCs w:val="24"/>
        </w:rPr>
        <w:t xml:space="preserve"> non-recurring costs</w:t>
      </w:r>
      <w:r w:rsidR="00642B84">
        <w:rPr>
          <w:rFonts w:ascii="Calibri" w:hAnsi="Calibri" w:cs="Calibri"/>
          <w:b/>
          <w:bCs/>
          <w:color w:val="21286C"/>
          <w:sz w:val="24"/>
          <w:szCs w:val="24"/>
        </w:rPr>
        <w:t>,</w:t>
      </w:r>
      <w:r w:rsidR="00B70378" w:rsidRPr="005F2FF9">
        <w:rPr>
          <w:rFonts w:ascii="Calibri" w:hAnsi="Calibri" w:cs="Calibri"/>
          <w:b/>
          <w:bCs/>
          <w:color w:val="21286C"/>
          <w:sz w:val="24"/>
          <w:szCs w:val="24"/>
        </w:rPr>
        <w:t xml:space="preserve"> of which €8</w:t>
      </w:r>
      <w:r w:rsidR="00E42E87">
        <w:rPr>
          <w:rFonts w:ascii="Calibri" w:hAnsi="Calibri" w:cs="Calibri"/>
          <w:b/>
          <w:bCs/>
          <w:color w:val="21286C"/>
          <w:sz w:val="24"/>
          <w:szCs w:val="24"/>
          <w:lang w:val="en-US"/>
        </w:rPr>
        <w:t>m</w:t>
      </w:r>
      <w:r w:rsidR="00B70378" w:rsidRPr="005F2FF9">
        <w:rPr>
          <w:rFonts w:ascii="Calibri" w:hAnsi="Calibri" w:cs="Calibri"/>
          <w:b/>
          <w:bCs/>
          <w:color w:val="21286C"/>
          <w:sz w:val="24"/>
          <w:szCs w:val="24"/>
        </w:rPr>
        <w:t xml:space="preserve"> in Q3</w:t>
      </w:r>
      <w:r w:rsidR="000E5657" w:rsidRPr="005F2FF9">
        <w:rPr>
          <w:rFonts w:ascii="Calibri" w:hAnsi="Calibri" w:cs="Calibri"/>
          <w:b/>
          <w:bCs/>
          <w:color w:val="21286C"/>
          <w:sz w:val="24"/>
          <w:szCs w:val="24"/>
        </w:rPr>
        <w:t xml:space="preserve">. </w:t>
      </w:r>
      <w:r w:rsidR="00913F94" w:rsidRPr="005F2FF9">
        <w:rPr>
          <w:rFonts w:ascii="Calibri" w:hAnsi="Calibri" w:cs="Calibri"/>
          <w:b/>
          <w:bCs/>
          <w:color w:val="21286C"/>
          <w:sz w:val="24"/>
          <w:szCs w:val="24"/>
        </w:rPr>
        <w:t>EBITDA</w:t>
      </w:r>
      <w:r w:rsidR="00214D88" w:rsidRPr="005F2FF9">
        <w:rPr>
          <w:rFonts w:ascii="Calibri" w:hAnsi="Calibri" w:cs="Calibri"/>
          <w:b/>
          <w:bCs/>
          <w:color w:val="21286C"/>
          <w:sz w:val="24"/>
          <w:szCs w:val="24"/>
        </w:rPr>
        <w:t xml:space="preserve"> m</w:t>
      </w:r>
      <w:r w:rsidR="005250EA" w:rsidRPr="005F2FF9">
        <w:rPr>
          <w:rFonts w:ascii="Calibri" w:hAnsi="Calibri" w:cs="Calibri"/>
          <w:b/>
          <w:bCs/>
          <w:color w:val="21286C"/>
          <w:sz w:val="24"/>
          <w:szCs w:val="24"/>
        </w:rPr>
        <w:t>argin</w:t>
      </w:r>
      <w:r w:rsidR="00397A8F" w:rsidRPr="005F2FF9">
        <w:rPr>
          <w:rFonts w:ascii="Calibri" w:hAnsi="Calibri" w:cs="Calibri"/>
          <w:b/>
          <w:bCs/>
          <w:color w:val="21286C"/>
          <w:sz w:val="24"/>
          <w:szCs w:val="24"/>
        </w:rPr>
        <w:t xml:space="preserve"> </w:t>
      </w:r>
      <w:r w:rsidR="00213E12" w:rsidRPr="005F2FF9">
        <w:rPr>
          <w:rFonts w:ascii="Calibri" w:hAnsi="Calibri" w:cs="Calibri"/>
          <w:b/>
          <w:bCs/>
          <w:color w:val="21286C"/>
          <w:sz w:val="24"/>
          <w:szCs w:val="24"/>
        </w:rPr>
        <w:t>gr</w:t>
      </w:r>
      <w:r w:rsidR="00397569" w:rsidRPr="005F2FF9">
        <w:rPr>
          <w:rFonts w:ascii="Calibri" w:hAnsi="Calibri" w:cs="Calibri"/>
          <w:b/>
          <w:bCs/>
          <w:color w:val="21286C"/>
          <w:sz w:val="24"/>
          <w:szCs w:val="24"/>
        </w:rPr>
        <w:t>ew</w:t>
      </w:r>
      <w:r w:rsidR="00213E12" w:rsidRPr="005F2FF9">
        <w:rPr>
          <w:rFonts w:ascii="Calibri" w:hAnsi="Calibri" w:cs="Calibri"/>
          <w:b/>
          <w:bCs/>
          <w:color w:val="21286C"/>
          <w:sz w:val="24"/>
          <w:szCs w:val="24"/>
        </w:rPr>
        <w:t xml:space="preserve"> </w:t>
      </w:r>
      <w:proofErr w:type="gramStart"/>
      <w:r w:rsidR="002D30CC" w:rsidRPr="005F2FF9">
        <w:rPr>
          <w:rFonts w:ascii="Calibri" w:hAnsi="Calibri" w:cs="Calibri"/>
          <w:b/>
          <w:bCs/>
          <w:color w:val="21286C"/>
          <w:sz w:val="24"/>
          <w:szCs w:val="24"/>
        </w:rPr>
        <w:t>as a result</w:t>
      </w:r>
      <w:r w:rsidR="00DC17FA" w:rsidRPr="005F2FF9">
        <w:rPr>
          <w:rFonts w:ascii="Calibri" w:hAnsi="Calibri" w:cs="Calibri"/>
          <w:b/>
          <w:bCs/>
          <w:color w:val="21286C"/>
          <w:sz w:val="24"/>
          <w:szCs w:val="24"/>
        </w:rPr>
        <w:t xml:space="preserve"> </w:t>
      </w:r>
      <w:r w:rsidR="00D216BE" w:rsidRPr="005F2FF9">
        <w:rPr>
          <w:rFonts w:ascii="Calibri" w:hAnsi="Calibri" w:cs="Calibri"/>
          <w:b/>
          <w:bCs/>
          <w:color w:val="21286C"/>
          <w:sz w:val="24"/>
          <w:szCs w:val="24"/>
        </w:rPr>
        <w:t>of</w:t>
      </w:r>
      <w:proofErr w:type="gramEnd"/>
      <w:r w:rsidR="00D1558F" w:rsidRPr="005F2FF9">
        <w:rPr>
          <w:rFonts w:ascii="Calibri" w:hAnsi="Calibri" w:cs="Calibri"/>
          <w:b/>
          <w:bCs/>
          <w:color w:val="21286C"/>
          <w:sz w:val="24"/>
          <w:szCs w:val="24"/>
        </w:rPr>
        <w:t xml:space="preserve"> </w:t>
      </w:r>
      <w:r w:rsidR="000A6DDA" w:rsidRPr="005F2FF9">
        <w:rPr>
          <w:rFonts w:ascii="Calibri" w:hAnsi="Calibri" w:cs="Calibri"/>
          <w:b/>
          <w:bCs/>
          <w:color w:val="21286C"/>
          <w:sz w:val="24"/>
          <w:szCs w:val="24"/>
        </w:rPr>
        <w:t>operating efficiencies</w:t>
      </w:r>
      <w:r w:rsidR="00F527BA" w:rsidRPr="005F2FF9">
        <w:rPr>
          <w:rFonts w:ascii="Calibri" w:hAnsi="Calibri" w:cs="Calibri"/>
          <w:b/>
          <w:bCs/>
          <w:color w:val="21286C"/>
          <w:sz w:val="24"/>
          <w:szCs w:val="24"/>
        </w:rPr>
        <w:t>,</w:t>
      </w:r>
      <w:r w:rsidR="006A2A80" w:rsidRPr="005F2FF9">
        <w:rPr>
          <w:rFonts w:ascii="Calibri" w:hAnsi="Calibri" w:cs="Calibri"/>
          <w:b/>
          <w:bCs/>
          <w:color w:val="21286C"/>
          <w:sz w:val="24"/>
          <w:szCs w:val="24"/>
        </w:rPr>
        <w:t xml:space="preserve"> improved </w:t>
      </w:r>
      <w:r w:rsidR="001C2D4C" w:rsidRPr="005F2FF9">
        <w:rPr>
          <w:rFonts w:ascii="Calibri" w:hAnsi="Calibri" w:cs="Calibri"/>
          <w:b/>
          <w:bCs/>
          <w:color w:val="21286C"/>
          <w:sz w:val="24"/>
          <w:szCs w:val="24"/>
        </w:rPr>
        <w:t xml:space="preserve">energy mix and </w:t>
      </w:r>
      <w:r w:rsidR="00A01DEC" w:rsidRPr="005F2FF9">
        <w:rPr>
          <w:rFonts w:ascii="Calibri" w:hAnsi="Calibri" w:cs="Calibri"/>
          <w:b/>
          <w:bCs/>
          <w:color w:val="21286C"/>
          <w:sz w:val="24"/>
          <w:szCs w:val="24"/>
        </w:rPr>
        <w:t xml:space="preserve">softer energy </w:t>
      </w:r>
      <w:r w:rsidR="0030527A" w:rsidRPr="005F2FF9">
        <w:rPr>
          <w:rFonts w:ascii="Calibri" w:hAnsi="Calibri" w:cs="Calibri"/>
          <w:b/>
          <w:bCs/>
          <w:color w:val="21286C"/>
          <w:sz w:val="24"/>
          <w:szCs w:val="24"/>
        </w:rPr>
        <w:t>fuel</w:t>
      </w:r>
      <w:r w:rsidR="00A01DEC" w:rsidRPr="005F2FF9">
        <w:rPr>
          <w:rFonts w:ascii="Calibri" w:hAnsi="Calibri" w:cs="Calibri"/>
          <w:b/>
          <w:bCs/>
          <w:color w:val="21286C"/>
          <w:sz w:val="24"/>
          <w:szCs w:val="24"/>
        </w:rPr>
        <w:t xml:space="preserve"> </w:t>
      </w:r>
      <w:r w:rsidR="001C2D4C" w:rsidRPr="005F2FF9">
        <w:rPr>
          <w:rFonts w:ascii="Calibri" w:hAnsi="Calibri" w:cs="Calibri"/>
          <w:b/>
          <w:bCs/>
          <w:color w:val="21286C"/>
          <w:sz w:val="24"/>
          <w:szCs w:val="24"/>
        </w:rPr>
        <w:t>cost</w:t>
      </w:r>
      <w:r w:rsidR="004812FC" w:rsidRPr="005F2FF9">
        <w:rPr>
          <w:rFonts w:ascii="Calibri" w:hAnsi="Calibri" w:cs="Calibri"/>
          <w:b/>
          <w:bCs/>
          <w:color w:val="21286C"/>
          <w:sz w:val="24"/>
          <w:szCs w:val="24"/>
        </w:rPr>
        <w:t>s</w:t>
      </w:r>
      <w:r w:rsidR="005A0052" w:rsidRPr="005F2FF9">
        <w:rPr>
          <w:rFonts w:ascii="Calibri" w:hAnsi="Calibri" w:cs="Calibri"/>
          <w:b/>
          <w:bCs/>
          <w:color w:val="21286C"/>
          <w:sz w:val="24"/>
          <w:szCs w:val="24"/>
        </w:rPr>
        <w:t>.</w:t>
      </w:r>
      <w:r w:rsidR="00A46E6C" w:rsidRPr="005F2FF9">
        <w:rPr>
          <w:rFonts w:ascii="Calibri" w:hAnsi="Calibri" w:cs="Calibri"/>
          <w:b/>
          <w:bCs/>
          <w:color w:val="21286C"/>
          <w:sz w:val="24"/>
          <w:szCs w:val="24"/>
        </w:rPr>
        <w:t xml:space="preserve"> </w:t>
      </w:r>
    </w:p>
    <w:p w14:paraId="379CE519" w14:textId="762F7E20" w:rsidR="00BE7150" w:rsidRPr="005F2FF9" w:rsidRDefault="00A46E6C" w:rsidP="001D11AB">
      <w:pPr>
        <w:pStyle w:val="ListParagraph"/>
        <w:numPr>
          <w:ilvl w:val="0"/>
          <w:numId w:val="27"/>
        </w:numPr>
        <w:spacing w:before="80" w:after="0" w:line="240" w:lineRule="auto"/>
        <w:ind w:left="284" w:right="113" w:hanging="284"/>
        <w:contextualSpacing w:val="0"/>
        <w:jc w:val="both"/>
        <w:rPr>
          <w:rFonts w:ascii="Calibri" w:hAnsi="Calibri" w:cs="Calibri"/>
          <w:b/>
          <w:color w:val="21286C"/>
          <w:sz w:val="24"/>
          <w:szCs w:val="24"/>
          <w:lang w:val="en-US"/>
        </w:rPr>
      </w:pPr>
      <w:r w:rsidRPr="005F2FF9">
        <w:rPr>
          <w:rFonts w:ascii="Calibri" w:hAnsi="Calibri" w:cs="Calibri"/>
          <w:b/>
          <w:bCs/>
          <w:color w:val="21286C"/>
          <w:sz w:val="24"/>
          <w:szCs w:val="24"/>
          <w:lang w:val="en-US"/>
        </w:rPr>
        <w:t xml:space="preserve">Q3 EBITDA </w:t>
      </w:r>
      <w:r w:rsidR="00B70378" w:rsidRPr="005F2FF9">
        <w:rPr>
          <w:rFonts w:ascii="Calibri" w:hAnsi="Calibri" w:cs="Calibri"/>
          <w:b/>
          <w:bCs/>
          <w:color w:val="21286C"/>
          <w:sz w:val="24"/>
          <w:szCs w:val="24"/>
          <w:lang w:val="en-US"/>
        </w:rPr>
        <w:t xml:space="preserve">at €164m, </w:t>
      </w:r>
      <w:r w:rsidRPr="005F2FF9">
        <w:rPr>
          <w:rFonts w:ascii="Calibri" w:hAnsi="Calibri" w:cs="Calibri"/>
          <w:b/>
          <w:bCs/>
          <w:color w:val="21286C"/>
          <w:sz w:val="24"/>
          <w:szCs w:val="24"/>
          <w:lang w:val="en-US"/>
        </w:rPr>
        <w:t xml:space="preserve">up by </w:t>
      </w:r>
      <w:r w:rsidR="006D57CB" w:rsidRPr="005F2FF9">
        <w:rPr>
          <w:rFonts w:ascii="Calibri" w:hAnsi="Calibri" w:cs="Calibri"/>
          <w:b/>
          <w:bCs/>
          <w:color w:val="21286C"/>
          <w:sz w:val="24"/>
          <w:szCs w:val="24"/>
          <w:lang w:val="en-US"/>
        </w:rPr>
        <w:t>5</w:t>
      </w:r>
      <w:r w:rsidR="00C621BA" w:rsidRPr="005F2FF9">
        <w:rPr>
          <w:rFonts w:ascii="Calibri" w:hAnsi="Calibri" w:cs="Calibri"/>
          <w:b/>
          <w:bCs/>
          <w:color w:val="21286C"/>
          <w:sz w:val="24"/>
          <w:szCs w:val="24"/>
          <w:lang w:val="en-US"/>
        </w:rPr>
        <w:t xml:space="preserve">% </w:t>
      </w:r>
      <w:r w:rsidR="287136BD" w:rsidRPr="005F2FF9">
        <w:rPr>
          <w:rFonts w:ascii="Calibri" w:hAnsi="Calibri" w:cs="Calibri"/>
          <w:b/>
          <w:bCs/>
          <w:color w:val="21286C"/>
          <w:sz w:val="24"/>
          <w:szCs w:val="24"/>
          <w:lang w:val="en-US"/>
        </w:rPr>
        <w:t>like for like</w:t>
      </w:r>
      <w:r w:rsidR="004D3F78" w:rsidRPr="005F2FF9">
        <w:rPr>
          <w:rFonts w:ascii="Calibri" w:hAnsi="Calibri" w:cs="Calibri"/>
          <w:b/>
          <w:bCs/>
          <w:color w:val="21286C"/>
          <w:sz w:val="24"/>
          <w:szCs w:val="24"/>
          <w:lang w:val="en-US"/>
        </w:rPr>
        <w:t>.</w:t>
      </w:r>
      <w:r w:rsidR="00E42E87">
        <w:rPr>
          <w:rFonts w:ascii="Calibri" w:hAnsi="Calibri" w:cs="Calibri"/>
          <w:b/>
          <w:bCs/>
          <w:color w:val="21286C"/>
          <w:sz w:val="24"/>
          <w:szCs w:val="24"/>
          <w:lang w:val="en-US"/>
        </w:rPr>
        <w:t xml:space="preserve"> Strong contribution from</w:t>
      </w:r>
      <w:r w:rsidR="009A5744" w:rsidRPr="005F2FF9">
        <w:rPr>
          <w:rFonts w:ascii="Calibri" w:hAnsi="Calibri" w:cs="Calibri"/>
          <w:b/>
          <w:bCs/>
          <w:color w:val="21286C"/>
          <w:sz w:val="24"/>
          <w:szCs w:val="24"/>
          <w:lang w:val="en-US"/>
        </w:rPr>
        <w:t xml:space="preserve"> Titan America </w:t>
      </w:r>
      <w:proofErr w:type="gramStart"/>
      <w:r w:rsidR="009A5744" w:rsidRPr="005F2FF9">
        <w:rPr>
          <w:rFonts w:ascii="Calibri" w:hAnsi="Calibri" w:cs="Calibri"/>
          <w:b/>
          <w:bCs/>
          <w:color w:val="21286C"/>
          <w:sz w:val="24"/>
          <w:szCs w:val="24"/>
          <w:lang w:val="en-US"/>
        </w:rPr>
        <w:t>achiev</w:t>
      </w:r>
      <w:r w:rsidR="008C5F99">
        <w:rPr>
          <w:rFonts w:ascii="Calibri" w:hAnsi="Calibri" w:cs="Calibri"/>
          <w:b/>
          <w:bCs/>
          <w:color w:val="21286C"/>
          <w:sz w:val="24"/>
          <w:szCs w:val="24"/>
          <w:lang w:val="en-US"/>
        </w:rPr>
        <w:t>ing</w:t>
      </w:r>
      <w:proofErr w:type="gramEnd"/>
      <w:r w:rsidR="009A5744" w:rsidRPr="005F2FF9">
        <w:rPr>
          <w:rFonts w:ascii="Calibri" w:hAnsi="Calibri" w:cs="Calibri"/>
          <w:b/>
          <w:bCs/>
          <w:color w:val="21286C"/>
          <w:sz w:val="24"/>
          <w:szCs w:val="24"/>
          <w:lang w:val="en-US"/>
        </w:rPr>
        <w:t xml:space="preserve"> 2% sales growth and 10% EBITDA growth</w:t>
      </w:r>
      <w:r w:rsidR="007422A3">
        <w:rPr>
          <w:rFonts w:ascii="Calibri" w:hAnsi="Calibri" w:cs="Calibri"/>
          <w:b/>
          <w:bCs/>
          <w:color w:val="21286C"/>
          <w:sz w:val="24"/>
          <w:szCs w:val="24"/>
          <w:lang w:val="en-US"/>
        </w:rPr>
        <w:t xml:space="preserve"> like </w:t>
      </w:r>
      <w:r w:rsidR="002819C1">
        <w:rPr>
          <w:rFonts w:ascii="Calibri" w:hAnsi="Calibri" w:cs="Calibri"/>
          <w:b/>
          <w:bCs/>
          <w:color w:val="21286C"/>
          <w:sz w:val="24"/>
          <w:szCs w:val="24"/>
          <w:lang w:val="en-US"/>
        </w:rPr>
        <w:t>for like</w:t>
      </w:r>
      <w:r w:rsidR="009A5744" w:rsidRPr="005F2FF9">
        <w:rPr>
          <w:rFonts w:ascii="Calibri" w:hAnsi="Calibri" w:cs="Calibri"/>
          <w:b/>
          <w:bCs/>
          <w:color w:val="21286C"/>
          <w:sz w:val="24"/>
          <w:szCs w:val="24"/>
          <w:lang w:val="en-US"/>
        </w:rPr>
        <w:t xml:space="preserve"> despite the </w:t>
      </w:r>
      <w:r w:rsidR="00BE7150" w:rsidRPr="005F2FF9">
        <w:rPr>
          <w:rFonts w:ascii="Calibri" w:hAnsi="Calibri" w:cs="Calibri"/>
          <w:b/>
          <w:bCs/>
          <w:color w:val="21286C"/>
          <w:sz w:val="24"/>
          <w:szCs w:val="24"/>
          <w:lang w:val="en-US"/>
        </w:rPr>
        <w:t>adverse weather.</w:t>
      </w:r>
    </w:p>
    <w:p w14:paraId="270DAAB7" w14:textId="778E3A68" w:rsidR="00BE7150" w:rsidRPr="005F2FF9" w:rsidRDefault="00B9392D" w:rsidP="001D11AB">
      <w:pPr>
        <w:pStyle w:val="ListParagraph"/>
        <w:numPr>
          <w:ilvl w:val="0"/>
          <w:numId w:val="27"/>
        </w:numPr>
        <w:spacing w:before="80" w:after="0" w:line="240" w:lineRule="auto"/>
        <w:ind w:left="284" w:right="113" w:hanging="284"/>
        <w:contextualSpacing w:val="0"/>
        <w:jc w:val="both"/>
        <w:rPr>
          <w:rFonts w:ascii="Calibri" w:hAnsi="Calibri" w:cs="Calibri"/>
          <w:b/>
          <w:color w:val="21286C"/>
          <w:sz w:val="24"/>
          <w:szCs w:val="24"/>
          <w:lang w:val="en-US"/>
        </w:rPr>
      </w:pPr>
      <w:r w:rsidRPr="005F2FF9">
        <w:rPr>
          <w:rFonts w:ascii="Calibri" w:hAnsi="Calibri" w:cs="Calibri"/>
          <w:b/>
          <w:bCs/>
          <w:color w:val="21286C"/>
          <w:sz w:val="24"/>
          <w:szCs w:val="24"/>
        </w:rPr>
        <w:t>Net profit</w:t>
      </w:r>
      <w:r w:rsidRPr="005F2FF9">
        <w:rPr>
          <w:rFonts w:ascii="Calibri" w:hAnsi="Calibri" w:cs="Calibri"/>
          <w:b/>
          <w:bCs/>
          <w:color w:val="21286C"/>
          <w:sz w:val="24"/>
          <w:szCs w:val="24"/>
          <w:lang w:val="en-US"/>
        </w:rPr>
        <w:t xml:space="preserve"> </w:t>
      </w:r>
      <w:r w:rsidR="00104DB7" w:rsidRPr="005F2FF9">
        <w:rPr>
          <w:rFonts w:ascii="Calibri" w:hAnsi="Calibri" w:cs="Calibri"/>
          <w:b/>
          <w:bCs/>
          <w:color w:val="21286C"/>
          <w:sz w:val="24"/>
          <w:szCs w:val="24"/>
          <w:lang w:val="en-US"/>
        </w:rPr>
        <w:t xml:space="preserve">increased </w:t>
      </w:r>
      <w:r w:rsidR="00F3273B" w:rsidRPr="005F2FF9">
        <w:rPr>
          <w:rFonts w:ascii="Calibri" w:hAnsi="Calibri" w:cs="Calibri"/>
          <w:b/>
          <w:bCs/>
          <w:color w:val="21286C"/>
          <w:sz w:val="24"/>
          <w:szCs w:val="24"/>
          <w:lang w:val="en-US"/>
        </w:rPr>
        <w:t>by</w:t>
      </w:r>
      <w:r w:rsidR="00104DB7" w:rsidRPr="005F2FF9">
        <w:rPr>
          <w:rFonts w:ascii="Calibri" w:hAnsi="Calibri" w:cs="Calibri"/>
          <w:b/>
          <w:bCs/>
          <w:color w:val="21286C"/>
          <w:sz w:val="24"/>
          <w:szCs w:val="24"/>
          <w:lang w:val="en-US"/>
        </w:rPr>
        <w:t xml:space="preserve"> </w:t>
      </w:r>
      <w:r w:rsidR="002614B9" w:rsidRPr="005F2FF9">
        <w:rPr>
          <w:rFonts w:ascii="Calibri" w:hAnsi="Calibri" w:cs="Calibri"/>
          <w:b/>
          <w:bCs/>
          <w:color w:val="21286C"/>
          <w:sz w:val="24"/>
          <w:szCs w:val="24"/>
          <w:lang w:val="en-US"/>
        </w:rPr>
        <w:t>20</w:t>
      </w:r>
      <w:r w:rsidR="008B2402" w:rsidRPr="005F2FF9">
        <w:rPr>
          <w:rFonts w:ascii="Calibri" w:hAnsi="Calibri" w:cs="Calibri"/>
          <w:b/>
          <w:bCs/>
          <w:color w:val="21286C"/>
          <w:sz w:val="24"/>
          <w:szCs w:val="24"/>
          <w:lang w:val="en-US"/>
        </w:rPr>
        <w:t>%,</w:t>
      </w:r>
      <w:r w:rsidR="00A07098" w:rsidRPr="005F2FF9">
        <w:rPr>
          <w:rFonts w:ascii="Calibri" w:hAnsi="Calibri" w:cs="Calibri"/>
          <w:b/>
          <w:bCs/>
          <w:color w:val="21286C"/>
          <w:sz w:val="24"/>
          <w:szCs w:val="24"/>
          <w:lang w:val="en-US"/>
        </w:rPr>
        <w:t xml:space="preserve"> </w:t>
      </w:r>
      <w:r w:rsidR="006B009B" w:rsidRPr="005F2FF9">
        <w:rPr>
          <w:rFonts w:ascii="Calibri" w:hAnsi="Calibri" w:cs="Calibri"/>
          <w:b/>
          <w:bCs/>
          <w:color w:val="21286C"/>
          <w:sz w:val="24"/>
          <w:szCs w:val="24"/>
          <w:lang w:val="en-US"/>
        </w:rPr>
        <w:t xml:space="preserve">to </w:t>
      </w:r>
      <w:r w:rsidR="00B42252" w:rsidRPr="005F2FF9">
        <w:rPr>
          <w:rFonts w:ascii="Calibri" w:hAnsi="Calibri" w:cs="Calibri"/>
          <w:b/>
          <w:bCs/>
          <w:color w:val="21286C"/>
          <w:sz w:val="24"/>
          <w:szCs w:val="24"/>
          <w:lang w:val="en-US"/>
        </w:rPr>
        <w:t>€</w:t>
      </w:r>
      <w:r w:rsidR="006B009B" w:rsidRPr="005F2FF9">
        <w:rPr>
          <w:rFonts w:ascii="Calibri" w:hAnsi="Calibri" w:cs="Calibri"/>
          <w:b/>
          <w:bCs/>
          <w:color w:val="21286C"/>
          <w:sz w:val="24"/>
          <w:szCs w:val="24"/>
          <w:lang w:val="en-US"/>
        </w:rPr>
        <w:t>2</w:t>
      </w:r>
      <w:r w:rsidR="002614B9" w:rsidRPr="005F2FF9">
        <w:rPr>
          <w:rFonts w:ascii="Calibri" w:hAnsi="Calibri" w:cs="Calibri"/>
          <w:b/>
          <w:bCs/>
          <w:color w:val="21286C"/>
          <w:sz w:val="24"/>
          <w:szCs w:val="24"/>
          <w:lang w:val="en-US"/>
        </w:rPr>
        <w:t>38</w:t>
      </w:r>
      <w:r w:rsidR="006B009B" w:rsidRPr="005F2FF9">
        <w:rPr>
          <w:rFonts w:ascii="Calibri" w:hAnsi="Calibri" w:cs="Calibri"/>
          <w:b/>
          <w:bCs/>
          <w:color w:val="21286C"/>
          <w:sz w:val="24"/>
          <w:szCs w:val="24"/>
          <w:lang w:val="en-US"/>
        </w:rPr>
        <w:t>m</w:t>
      </w:r>
      <w:r w:rsidR="001E77CA" w:rsidRPr="005F2FF9">
        <w:rPr>
          <w:rFonts w:ascii="Calibri" w:hAnsi="Calibri" w:cs="Calibri"/>
          <w:b/>
          <w:bCs/>
          <w:color w:val="21286C"/>
          <w:sz w:val="24"/>
          <w:szCs w:val="24"/>
          <w:lang w:val="en-US"/>
        </w:rPr>
        <w:t xml:space="preserve"> </w:t>
      </w:r>
      <w:r w:rsidR="000B5873" w:rsidRPr="005F2FF9">
        <w:rPr>
          <w:rFonts w:ascii="Calibri" w:hAnsi="Calibri" w:cs="Calibri"/>
          <w:b/>
          <w:bCs/>
          <w:color w:val="21286C"/>
          <w:sz w:val="24"/>
          <w:szCs w:val="24"/>
          <w:lang w:val="en-US"/>
        </w:rPr>
        <w:t>year-to</w:t>
      </w:r>
      <w:r w:rsidR="000B5873" w:rsidRPr="005F2FF9">
        <w:rPr>
          <w:rFonts w:ascii="Calibri" w:hAnsi="Calibri" w:cs="Calibri"/>
          <w:b/>
          <w:bCs/>
          <w:color w:val="21286C"/>
          <w:sz w:val="24"/>
          <w:szCs w:val="24"/>
        </w:rPr>
        <w:t>-date</w:t>
      </w:r>
      <w:r w:rsidR="002614B9" w:rsidRPr="005F2FF9">
        <w:rPr>
          <w:rFonts w:ascii="Calibri" w:hAnsi="Calibri" w:cs="Calibri"/>
          <w:b/>
          <w:bCs/>
          <w:color w:val="21286C"/>
          <w:sz w:val="24"/>
          <w:szCs w:val="24"/>
        </w:rPr>
        <w:t xml:space="preserve"> like for like</w:t>
      </w:r>
      <w:r w:rsidR="005C6B73" w:rsidRPr="005F2FF9">
        <w:rPr>
          <w:rFonts w:ascii="Calibri" w:hAnsi="Calibri" w:cs="Calibri"/>
          <w:b/>
          <w:bCs/>
          <w:color w:val="21286C"/>
          <w:sz w:val="24"/>
          <w:szCs w:val="24"/>
        </w:rPr>
        <w:t>;</w:t>
      </w:r>
      <w:r w:rsidR="000B5873" w:rsidRPr="005F2FF9">
        <w:rPr>
          <w:rFonts w:ascii="Calibri" w:hAnsi="Calibri" w:cs="Calibri"/>
          <w:b/>
          <w:bCs/>
          <w:color w:val="21286C"/>
          <w:sz w:val="24"/>
          <w:szCs w:val="24"/>
        </w:rPr>
        <w:t xml:space="preserve"> </w:t>
      </w:r>
      <w:r w:rsidR="003268D9" w:rsidRPr="005F2FF9">
        <w:rPr>
          <w:rFonts w:ascii="Calibri" w:hAnsi="Calibri" w:cs="Calibri"/>
          <w:b/>
          <w:bCs/>
          <w:color w:val="21286C"/>
          <w:sz w:val="24"/>
          <w:szCs w:val="24"/>
          <w:lang w:val="en-US"/>
        </w:rPr>
        <w:t>9</w:t>
      </w:r>
      <w:r w:rsidR="000107FE" w:rsidRPr="005F2FF9">
        <w:rPr>
          <w:rFonts w:ascii="Calibri" w:hAnsi="Calibri" w:cs="Calibri"/>
          <w:b/>
          <w:bCs/>
          <w:color w:val="21286C"/>
          <w:sz w:val="24"/>
          <w:szCs w:val="24"/>
          <w:lang w:val="en-US"/>
        </w:rPr>
        <w:t>-</w:t>
      </w:r>
      <w:r w:rsidR="003268D9" w:rsidRPr="005F2FF9">
        <w:rPr>
          <w:rFonts w:ascii="Calibri" w:hAnsi="Calibri" w:cs="Calibri"/>
          <w:b/>
          <w:bCs/>
          <w:color w:val="21286C"/>
          <w:sz w:val="24"/>
          <w:szCs w:val="24"/>
          <w:lang w:val="en-US"/>
        </w:rPr>
        <w:t>month</w:t>
      </w:r>
      <w:r w:rsidR="00575A29" w:rsidRPr="005F2FF9">
        <w:rPr>
          <w:rFonts w:ascii="Calibri" w:hAnsi="Calibri" w:cs="Calibri"/>
          <w:b/>
          <w:bCs/>
          <w:color w:val="21286C"/>
          <w:sz w:val="24"/>
          <w:szCs w:val="24"/>
          <w:lang w:val="en-US"/>
        </w:rPr>
        <w:t xml:space="preserve"> EPS</w:t>
      </w:r>
      <w:r w:rsidR="003268D9" w:rsidRPr="005F2FF9">
        <w:rPr>
          <w:rFonts w:ascii="Calibri" w:hAnsi="Calibri" w:cs="Calibri"/>
          <w:b/>
          <w:bCs/>
          <w:color w:val="21286C"/>
          <w:sz w:val="24"/>
          <w:szCs w:val="24"/>
          <w:lang w:val="en-US"/>
        </w:rPr>
        <w:t xml:space="preserve"> at</w:t>
      </w:r>
      <w:r w:rsidR="005F2912" w:rsidRPr="005F2FF9">
        <w:rPr>
          <w:rFonts w:ascii="Calibri" w:hAnsi="Calibri" w:cs="Calibri"/>
          <w:b/>
          <w:bCs/>
          <w:color w:val="21286C"/>
          <w:sz w:val="24"/>
          <w:szCs w:val="24"/>
          <w:lang w:val="en-US"/>
        </w:rPr>
        <w:t xml:space="preserve"> </w:t>
      </w:r>
      <w:r w:rsidR="000145E6" w:rsidRPr="005F2FF9">
        <w:rPr>
          <w:rFonts w:ascii="Calibri" w:hAnsi="Calibri" w:cs="Calibri"/>
          <w:b/>
          <w:bCs/>
          <w:color w:val="21286C"/>
          <w:sz w:val="24"/>
          <w:szCs w:val="24"/>
          <w:lang w:val="en-US"/>
        </w:rPr>
        <w:t>€</w:t>
      </w:r>
      <w:r w:rsidR="00AC055D" w:rsidRPr="005F2FF9">
        <w:rPr>
          <w:rFonts w:ascii="Calibri" w:hAnsi="Calibri" w:cs="Calibri"/>
          <w:b/>
          <w:bCs/>
          <w:color w:val="21286C"/>
          <w:sz w:val="24"/>
          <w:szCs w:val="24"/>
          <w:lang w:val="en-US"/>
        </w:rPr>
        <w:t>3.</w:t>
      </w:r>
      <w:r w:rsidR="00210BAF" w:rsidRPr="005F2FF9">
        <w:rPr>
          <w:rFonts w:ascii="Calibri" w:hAnsi="Calibri" w:cs="Calibri"/>
          <w:b/>
          <w:bCs/>
          <w:color w:val="21286C"/>
          <w:sz w:val="24"/>
          <w:szCs w:val="24"/>
          <w:lang w:val="en-US"/>
        </w:rPr>
        <w:t>19</w:t>
      </w:r>
      <w:r w:rsidR="00412758" w:rsidRPr="005F2FF9">
        <w:rPr>
          <w:rFonts w:ascii="Calibri" w:hAnsi="Calibri" w:cs="Calibri"/>
          <w:b/>
          <w:bCs/>
          <w:color w:val="21286C"/>
          <w:sz w:val="24"/>
          <w:szCs w:val="24"/>
          <w:lang w:val="en-US"/>
        </w:rPr>
        <w:t>.</w:t>
      </w:r>
    </w:p>
    <w:p w14:paraId="58606EAD" w14:textId="22B8CFEE" w:rsidR="00B9392D" w:rsidRPr="005F2FF9" w:rsidRDefault="00FE71DF" w:rsidP="001D11AB">
      <w:pPr>
        <w:pStyle w:val="ListParagraph"/>
        <w:numPr>
          <w:ilvl w:val="0"/>
          <w:numId w:val="27"/>
        </w:numPr>
        <w:spacing w:before="80" w:after="0" w:line="240" w:lineRule="auto"/>
        <w:ind w:left="284" w:right="113" w:hanging="284"/>
        <w:contextualSpacing w:val="0"/>
        <w:jc w:val="both"/>
        <w:rPr>
          <w:rFonts w:ascii="Calibri" w:hAnsi="Calibri" w:cs="Calibri"/>
          <w:b/>
          <w:color w:val="21286C"/>
          <w:sz w:val="24"/>
          <w:szCs w:val="24"/>
          <w:lang w:val="en-US"/>
        </w:rPr>
      </w:pPr>
      <w:r w:rsidRPr="005F2FF9">
        <w:rPr>
          <w:rFonts w:ascii="Calibri" w:hAnsi="Calibri" w:cs="Calibri"/>
          <w:b/>
          <w:color w:val="21286C"/>
          <w:sz w:val="24"/>
          <w:szCs w:val="24"/>
          <w:lang w:val="en-US"/>
        </w:rPr>
        <w:t>L</w:t>
      </w:r>
      <w:r w:rsidR="00B9392D" w:rsidRPr="005F2FF9">
        <w:rPr>
          <w:rFonts w:ascii="Calibri" w:hAnsi="Calibri" w:cs="Calibri"/>
          <w:b/>
          <w:color w:val="21286C"/>
          <w:sz w:val="24"/>
          <w:szCs w:val="24"/>
          <w:lang w:val="en-US"/>
        </w:rPr>
        <w:t>everage</w:t>
      </w:r>
      <w:r w:rsidR="00B9392D" w:rsidRPr="005F2FF9">
        <w:rPr>
          <w:rFonts w:ascii="Calibri" w:hAnsi="Calibri" w:cs="Calibri"/>
          <w:b/>
          <w:color w:val="21286C"/>
          <w:sz w:val="24"/>
          <w:szCs w:val="24"/>
        </w:rPr>
        <w:t xml:space="preserve"> ratio at </w:t>
      </w:r>
      <w:r w:rsidR="006B009B" w:rsidRPr="005F2FF9">
        <w:rPr>
          <w:rFonts w:ascii="Calibri" w:hAnsi="Calibri" w:cs="Calibri"/>
          <w:b/>
          <w:color w:val="21286C"/>
          <w:sz w:val="24"/>
          <w:szCs w:val="24"/>
        </w:rPr>
        <w:t>1.</w:t>
      </w:r>
      <w:r w:rsidR="0033424A" w:rsidRPr="005F2FF9">
        <w:rPr>
          <w:rFonts w:ascii="Calibri" w:hAnsi="Calibri" w:cs="Calibri"/>
          <w:b/>
          <w:color w:val="21286C"/>
          <w:sz w:val="24"/>
          <w:szCs w:val="24"/>
        </w:rPr>
        <w:t>1</w:t>
      </w:r>
      <w:r w:rsidR="006B009B" w:rsidRPr="005F2FF9">
        <w:rPr>
          <w:rFonts w:ascii="Calibri" w:hAnsi="Calibri" w:cs="Calibri"/>
          <w:b/>
          <w:color w:val="21286C"/>
          <w:sz w:val="24"/>
          <w:szCs w:val="24"/>
        </w:rPr>
        <w:t>x</w:t>
      </w:r>
      <w:r w:rsidR="00997539" w:rsidRPr="005F2FF9">
        <w:rPr>
          <w:rFonts w:ascii="Calibri" w:hAnsi="Calibri" w:cs="Calibri"/>
          <w:b/>
          <w:color w:val="21286C"/>
          <w:sz w:val="24"/>
          <w:szCs w:val="24"/>
        </w:rPr>
        <w:t xml:space="preserve"> EBITDA</w:t>
      </w:r>
      <w:r w:rsidR="00CE7B46" w:rsidRPr="005F2FF9">
        <w:rPr>
          <w:rFonts w:ascii="Calibri" w:hAnsi="Calibri" w:cs="Calibri"/>
          <w:b/>
          <w:color w:val="21286C"/>
          <w:sz w:val="24"/>
          <w:szCs w:val="24"/>
        </w:rPr>
        <w:t>,</w:t>
      </w:r>
      <w:r w:rsidR="00EF2F38" w:rsidRPr="005F2FF9">
        <w:rPr>
          <w:rFonts w:ascii="Calibri" w:hAnsi="Calibri" w:cs="Calibri"/>
          <w:b/>
          <w:color w:val="21286C"/>
          <w:sz w:val="24"/>
          <w:szCs w:val="24"/>
        </w:rPr>
        <w:t xml:space="preserve"> </w:t>
      </w:r>
      <w:r w:rsidR="009B5F19" w:rsidRPr="005F2FF9">
        <w:rPr>
          <w:rFonts w:ascii="Calibri" w:hAnsi="Calibri" w:cs="Calibri"/>
          <w:b/>
          <w:color w:val="21286C"/>
          <w:sz w:val="24"/>
          <w:szCs w:val="24"/>
        </w:rPr>
        <w:t>with</w:t>
      </w:r>
      <w:r w:rsidR="00EF2F38" w:rsidRPr="005F2FF9">
        <w:rPr>
          <w:rFonts w:ascii="Calibri" w:hAnsi="Calibri" w:cs="Calibri"/>
          <w:b/>
          <w:color w:val="21286C"/>
          <w:sz w:val="24"/>
          <w:szCs w:val="24"/>
        </w:rPr>
        <w:t xml:space="preserve"> </w:t>
      </w:r>
      <w:r w:rsidR="006B009B" w:rsidRPr="005F2FF9">
        <w:rPr>
          <w:rFonts w:ascii="Calibri" w:hAnsi="Calibri" w:cs="Calibri"/>
          <w:b/>
          <w:color w:val="21286C"/>
          <w:sz w:val="24"/>
          <w:szCs w:val="24"/>
        </w:rPr>
        <w:t xml:space="preserve">Titan’s credit rating </w:t>
      </w:r>
      <w:r w:rsidR="00357F3F" w:rsidRPr="005F2FF9">
        <w:rPr>
          <w:rFonts w:ascii="Calibri" w:hAnsi="Calibri" w:cs="Calibri"/>
          <w:b/>
          <w:color w:val="21286C"/>
          <w:sz w:val="24"/>
          <w:szCs w:val="24"/>
        </w:rPr>
        <w:t xml:space="preserve">upgraded </w:t>
      </w:r>
      <w:r w:rsidR="00D67CF1" w:rsidRPr="005F2FF9">
        <w:rPr>
          <w:rFonts w:ascii="Calibri" w:hAnsi="Calibri" w:cs="Calibri"/>
          <w:b/>
          <w:color w:val="21286C"/>
          <w:sz w:val="24"/>
          <w:szCs w:val="24"/>
        </w:rPr>
        <w:t xml:space="preserve">by S&amp;P </w:t>
      </w:r>
      <w:r w:rsidR="006B009B" w:rsidRPr="005F2FF9">
        <w:rPr>
          <w:rFonts w:ascii="Calibri" w:hAnsi="Calibri" w:cs="Calibri"/>
          <w:b/>
          <w:color w:val="21286C"/>
          <w:sz w:val="24"/>
          <w:szCs w:val="24"/>
        </w:rPr>
        <w:t xml:space="preserve">to </w:t>
      </w:r>
      <w:r w:rsidR="00211F77" w:rsidRPr="005F2FF9">
        <w:rPr>
          <w:rFonts w:ascii="Calibri" w:hAnsi="Calibri" w:cs="Calibri"/>
          <w:b/>
          <w:color w:val="21286C"/>
          <w:sz w:val="24"/>
          <w:szCs w:val="24"/>
        </w:rPr>
        <w:t>“</w:t>
      </w:r>
      <w:r w:rsidR="006B009B" w:rsidRPr="005F2FF9">
        <w:rPr>
          <w:rFonts w:ascii="Calibri" w:hAnsi="Calibri" w:cs="Calibri"/>
          <w:b/>
          <w:color w:val="21286C"/>
          <w:sz w:val="24"/>
          <w:szCs w:val="24"/>
        </w:rPr>
        <w:t>BB+</w:t>
      </w:r>
      <w:r w:rsidR="00211F77" w:rsidRPr="005F2FF9">
        <w:rPr>
          <w:rFonts w:ascii="Calibri" w:hAnsi="Calibri" w:cs="Calibri"/>
          <w:b/>
          <w:color w:val="21286C"/>
          <w:sz w:val="24"/>
          <w:szCs w:val="24"/>
        </w:rPr>
        <w:t>”.</w:t>
      </w:r>
      <w:r w:rsidR="00F34D1C" w:rsidRPr="005F2FF9">
        <w:rPr>
          <w:rFonts w:ascii="Calibri" w:hAnsi="Calibri" w:cs="Calibri"/>
          <w:b/>
          <w:color w:val="21286C"/>
          <w:sz w:val="24"/>
          <w:szCs w:val="24"/>
        </w:rPr>
        <w:t xml:space="preserve"> </w:t>
      </w:r>
      <w:r w:rsidR="00CC6626" w:rsidRPr="005F2FF9">
        <w:rPr>
          <w:rFonts w:ascii="Calibri" w:hAnsi="Calibri" w:cs="Calibri"/>
          <w:b/>
          <w:color w:val="21286C"/>
          <w:sz w:val="24"/>
          <w:szCs w:val="24"/>
        </w:rPr>
        <w:br/>
        <w:t>Launch</w:t>
      </w:r>
      <w:r w:rsidR="00E91B7D" w:rsidRPr="005F2FF9">
        <w:rPr>
          <w:rFonts w:ascii="Calibri" w:hAnsi="Calibri" w:cs="Calibri"/>
          <w:b/>
          <w:color w:val="21286C"/>
          <w:sz w:val="24"/>
          <w:szCs w:val="24"/>
        </w:rPr>
        <w:t>ed</w:t>
      </w:r>
      <w:r w:rsidR="00CC6626" w:rsidRPr="005F2FF9">
        <w:rPr>
          <w:rFonts w:ascii="Calibri" w:hAnsi="Calibri" w:cs="Calibri"/>
          <w:b/>
          <w:color w:val="21286C"/>
          <w:sz w:val="24"/>
          <w:szCs w:val="24"/>
        </w:rPr>
        <w:t xml:space="preserve"> </w:t>
      </w:r>
      <w:r w:rsidR="00031401" w:rsidRPr="005F2FF9">
        <w:rPr>
          <w:rFonts w:ascii="Calibri" w:hAnsi="Calibri" w:cs="Calibri"/>
          <w:b/>
          <w:color w:val="21286C"/>
          <w:sz w:val="24"/>
          <w:szCs w:val="24"/>
          <w:lang w:val="en-US"/>
        </w:rPr>
        <w:t>Sustainability</w:t>
      </w:r>
      <w:r w:rsidR="006F52E1" w:rsidRPr="005F2FF9">
        <w:rPr>
          <w:rFonts w:ascii="Calibri" w:hAnsi="Calibri" w:cs="Calibri"/>
          <w:b/>
          <w:color w:val="21286C"/>
          <w:sz w:val="24"/>
          <w:szCs w:val="24"/>
          <w:lang w:val="en-US"/>
        </w:rPr>
        <w:t>-</w:t>
      </w:r>
      <w:r w:rsidR="00031401" w:rsidRPr="005F2FF9">
        <w:rPr>
          <w:rFonts w:ascii="Calibri" w:hAnsi="Calibri" w:cs="Calibri"/>
          <w:b/>
          <w:color w:val="21286C"/>
          <w:sz w:val="24"/>
          <w:szCs w:val="24"/>
          <w:lang w:val="en-US"/>
        </w:rPr>
        <w:t xml:space="preserve">Linked Financing </w:t>
      </w:r>
      <w:r w:rsidR="006F52E1" w:rsidRPr="005F2FF9">
        <w:rPr>
          <w:rFonts w:ascii="Calibri" w:hAnsi="Calibri" w:cs="Calibri"/>
          <w:b/>
          <w:color w:val="21286C"/>
          <w:sz w:val="24"/>
          <w:szCs w:val="24"/>
          <w:lang w:val="en-US"/>
        </w:rPr>
        <w:t>F</w:t>
      </w:r>
      <w:r w:rsidR="00031401" w:rsidRPr="005F2FF9">
        <w:rPr>
          <w:rFonts w:ascii="Calibri" w:hAnsi="Calibri" w:cs="Calibri"/>
          <w:b/>
          <w:color w:val="21286C"/>
          <w:sz w:val="24"/>
          <w:szCs w:val="24"/>
          <w:lang w:val="en-US"/>
        </w:rPr>
        <w:t>ramework.</w:t>
      </w:r>
    </w:p>
    <w:p w14:paraId="38574CD7" w14:textId="59AE41A7" w:rsidR="000723CC" w:rsidRPr="005F2FF9" w:rsidRDefault="00B61C2E" w:rsidP="001D11AB">
      <w:pPr>
        <w:pStyle w:val="ListParagraph"/>
        <w:numPr>
          <w:ilvl w:val="0"/>
          <w:numId w:val="27"/>
        </w:numPr>
        <w:spacing w:before="80" w:after="0" w:line="240" w:lineRule="auto"/>
        <w:ind w:left="284" w:right="113" w:hanging="284"/>
        <w:contextualSpacing w:val="0"/>
        <w:jc w:val="both"/>
        <w:rPr>
          <w:rFonts w:ascii="Calibri" w:hAnsi="Calibri" w:cs="Calibri"/>
          <w:b/>
          <w:color w:val="21286C"/>
          <w:sz w:val="24"/>
          <w:szCs w:val="24"/>
          <w:lang w:val="en-US"/>
        </w:rPr>
      </w:pPr>
      <w:r w:rsidRPr="005F2FF9">
        <w:rPr>
          <w:rFonts w:ascii="Calibri" w:hAnsi="Calibri" w:cs="Calibri"/>
          <w:b/>
          <w:bCs/>
          <w:color w:val="21286C"/>
          <w:sz w:val="24"/>
          <w:szCs w:val="24"/>
          <w:lang w:val="en-US"/>
        </w:rPr>
        <w:t xml:space="preserve">Group </w:t>
      </w:r>
      <w:proofErr w:type="spellStart"/>
      <w:r w:rsidR="00E876D7" w:rsidRPr="005F2FF9">
        <w:rPr>
          <w:rFonts w:ascii="Calibri" w:hAnsi="Calibri" w:cs="Calibri"/>
          <w:b/>
          <w:bCs/>
          <w:color w:val="21286C"/>
          <w:sz w:val="24"/>
          <w:szCs w:val="24"/>
          <w:lang w:val="en-US"/>
        </w:rPr>
        <w:t>CapEx</w:t>
      </w:r>
      <w:proofErr w:type="spellEnd"/>
      <w:r w:rsidR="00E876D7" w:rsidRPr="005F2FF9">
        <w:rPr>
          <w:rFonts w:ascii="Calibri" w:hAnsi="Calibri" w:cs="Calibri"/>
          <w:b/>
          <w:bCs/>
          <w:color w:val="21286C"/>
          <w:sz w:val="24"/>
          <w:szCs w:val="24"/>
          <w:lang w:val="en-US"/>
        </w:rPr>
        <w:t xml:space="preserve"> </w:t>
      </w:r>
      <w:r w:rsidR="00E65A38" w:rsidRPr="005F2FF9">
        <w:rPr>
          <w:rFonts w:ascii="Calibri" w:hAnsi="Calibri" w:cs="Calibri"/>
          <w:b/>
          <w:bCs/>
          <w:color w:val="21286C"/>
          <w:sz w:val="24"/>
          <w:szCs w:val="24"/>
          <w:lang w:val="en-US"/>
        </w:rPr>
        <w:t>remains strong</w:t>
      </w:r>
      <w:r w:rsidR="005734E2" w:rsidRPr="005F2FF9">
        <w:rPr>
          <w:rFonts w:ascii="Calibri" w:hAnsi="Calibri" w:cs="Calibri"/>
          <w:b/>
          <w:bCs/>
          <w:color w:val="21286C"/>
          <w:sz w:val="24"/>
          <w:szCs w:val="24"/>
          <w:lang w:val="en-US"/>
        </w:rPr>
        <w:t>, reaching</w:t>
      </w:r>
      <w:r w:rsidR="00B70E44" w:rsidRPr="005F2FF9">
        <w:rPr>
          <w:rFonts w:ascii="Calibri" w:hAnsi="Calibri" w:cs="Calibri"/>
          <w:b/>
          <w:bCs/>
          <w:color w:val="21286C"/>
          <w:sz w:val="24"/>
          <w:szCs w:val="24"/>
          <w:lang w:val="en-US"/>
        </w:rPr>
        <w:t xml:space="preserve"> </w:t>
      </w:r>
      <w:r w:rsidR="00E876D7" w:rsidRPr="005F2FF9">
        <w:rPr>
          <w:rFonts w:ascii="Calibri" w:hAnsi="Calibri" w:cs="Calibri"/>
          <w:b/>
          <w:bCs/>
          <w:color w:val="21286C"/>
          <w:sz w:val="24"/>
          <w:szCs w:val="24"/>
          <w:lang w:val="en-US"/>
        </w:rPr>
        <w:t>€18</w:t>
      </w:r>
      <w:r w:rsidR="007E5942" w:rsidRPr="005F2FF9">
        <w:rPr>
          <w:rFonts w:ascii="Calibri" w:hAnsi="Calibri" w:cs="Calibri"/>
          <w:b/>
          <w:bCs/>
          <w:color w:val="21286C"/>
          <w:sz w:val="24"/>
          <w:szCs w:val="24"/>
          <w:lang w:val="en-US"/>
        </w:rPr>
        <w:t>1</w:t>
      </w:r>
      <w:r w:rsidR="00E876D7" w:rsidRPr="005F2FF9">
        <w:rPr>
          <w:rFonts w:ascii="Calibri" w:hAnsi="Calibri" w:cs="Calibri"/>
          <w:b/>
          <w:bCs/>
          <w:color w:val="21286C"/>
          <w:sz w:val="24"/>
          <w:szCs w:val="24"/>
          <w:lang w:val="en-US"/>
        </w:rPr>
        <w:t>m</w:t>
      </w:r>
      <w:r w:rsidR="003C1760" w:rsidRPr="005F2FF9">
        <w:rPr>
          <w:rFonts w:ascii="Calibri" w:hAnsi="Calibri" w:cs="Calibri"/>
          <w:b/>
          <w:bCs/>
          <w:color w:val="21286C"/>
          <w:sz w:val="24"/>
          <w:szCs w:val="24"/>
          <w:lang w:val="en-US"/>
        </w:rPr>
        <w:t xml:space="preserve"> year-to-date</w:t>
      </w:r>
      <w:r w:rsidR="00E91B7D" w:rsidRPr="005F2FF9">
        <w:rPr>
          <w:rFonts w:ascii="Calibri" w:hAnsi="Calibri" w:cs="Calibri"/>
          <w:b/>
          <w:bCs/>
          <w:color w:val="21286C"/>
          <w:sz w:val="24"/>
          <w:szCs w:val="24"/>
          <w:lang w:val="en-US"/>
        </w:rPr>
        <w:t xml:space="preserve">. </w:t>
      </w:r>
      <w:r w:rsidR="00EA3C64" w:rsidRPr="005F2FF9">
        <w:rPr>
          <w:rFonts w:ascii="Calibri" w:hAnsi="Calibri" w:cs="Calibri"/>
          <w:b/>
          <w:bCs/>
          <w:color w:val="21286C"/>
          <w:sz w:val="24"/>
          <w:szCs w:val="24"/>
        </w:rPr>
        <w:t>Committed to</w:t>
      </w:r>
      <w:r w:rsidR="003939B4" w:rsidRPr="005F2FF9">
        <w:rPr>
          <w:rFonts w:ascii="Calibri" w:hAnsi="Calibri" w:cs="Calibri"/>
          <w:b/>
          <w:bCs/>
          <w:color w:val="21286C"/>
          <w:sz w:val="24"/>
          <w:szCs w:val="24"/>
          <w:lang w:val="en-US"/>
        </w:rPr>
        <w:t xml:space="preserve"> </w:t>
      </w:r>
      <w:r w:rsidR="004D3F78" w:rsidRPr="005F2FF9">
        <w:rPr>
          <w:rFonts w:ascii="Calibri" w:hAnsi="Calibri" w:cs="Calibri"/>
          <w:b/>
          <w:bCs/>
          <w:color w:val="21286C"/>
          <w:sz w:val="24"/>
          <w:szCs w:val="24"/>
          <w:lang w:val="en-US"/>
        </w:rPr>
        <w:t xml:space="preserve">Green Growth </w:t>
      </w:r>
      <w:r w:rsidR="00B7022E" w:rsidRPr="005F2FF9">
        <w:rPr>
          <w:rFonts w:ascii="Calibri" w:hAnsi="Calibri" w:cs="Calibri"/>
          <w:b/>
          <w:bCs/>
          <w:color w:val="21286C"/>
          <w:sz w:val="24"/>
          <w:szCs w:val="24"/>
          <w:lang w:val="en-US"/>
        </w:rPr>
        <w:t>Strategy 2026, the Group signed a front-end Engineering Design contract in September </w:t>
      </w:r>
      <w:r w:rsidR="00981596" w:rsidRPr="005F2FF9">
        <w:rPr>
          <w:rFonts w:ascii="Calibri" w:hAnsi="Calibri" w:cs="Calibri"/>
          <w:b/>
          <w:bCs/>
          <w:color w:val="21286C"/>
          <w:sz w:val="24"/>
          <w:szCs w:val="24"/>
          <w:lang w:val="en-US"/>
        </w:rPr>
        <w:t xml:space="preserve">for </w:t>
      </w:r>
      <w:r w:rsidR="00981596" w:rsidRPr="005F2FF9">
        <w:rPr>
          <w:rFonts w:ascii="Calibri" w:hAnsi="Calibri" w:cs="Calibri"/>
          <w:b/>
          <w:color w:val="21286C"/>
          <w:sz w:val="24"/>
          <w:szCs w:val="24"/>
          <w:lang w:val="en-US"/>
        </w:rPr>
        <w:t xml:space="preserve">carbon capture technology </w:t>
      </w:r>
      <w:r w:rsidR="00884312" w:rsidRPr="005F2FF9">
        <w:rPr>
          <w:rFonts w:ascii="Calibri" w:hAnsi="Calibri" w:cs="Calibri"/>
          <w:b/>
          <w:color w:val="21286C"/>
          <w:sz w:val="24"/>
          <w:szCs w:val="24"/>
          <w:lang w:val="en-US"/>
        </w:rPr>
        <w:t>related to</w:t>
      </w:r>
      <w:r w:rsidR="00ED2CC2" w:rsidRPr="005F2FF9">
        <w:rPr>
          <w:rFonts w:ascii="Calibri" w:hAnsi="Calibri" w:cs="Calibri"/>
          <w:b/>
          <w:color w:val="21286C"/>
          <w:sz w:val="24"/>
          <w:szCs w:val="24"/>
          <w:lang w:val="en-US"/>
        </w:rPr>
        <w:t xml:space="preserve"> </w:t>
      </w:r>
      <w:r w:rsidR="0EB3C4BC" w:rsidRPr="005F2FF9">
        <w:rPr>
          <w:rFonts w:ascii="Calibri" w:hAnsi="Calibri" w:cs="Calibri"/>
          <w:b/>
          <w:color w:val="21286C"/>
          <w:sz w:val="24"/>
          <w:szCs w:val="24"/>
          <w:lang w:val="en-US"/>
        </w:rPr>
        <w:t xml:space="preserve">carbon capture </w:t>
      </w:r>
      <w:r w:rsidR="008547D3" w:rsidRPr="005F2FF9">
        <w:rPr>
          <w:rFonts w:ascii="Calibri" w:hAnsi="Calibri" w:cs="Calibri"/>
          <w:b/>
          <w:color w:val="21286C"/>
          <w:sz w:val="24"/>
          <w:szCs w:val="24"/>
          <w:lang w:val="en-US"/>
        </w:rPr>
        <w:t xml:space="preserve">project </w:t>
      </w:r>
      <w:r w:rsidR="00572B92" w:rsidRPr="005F2FF9">
        <w:rPr>
          <w:rFonts w:ascii="Calibri" w:hAnsi="Calibri" w:cs="Calibri"/>
          <w:b/>
          <w:color w:val="21286C"/>
          <w:sz w:val="24"/>
          <w:szCs w:val="24"/>
          <w:lang w:val="en-US"/>
        </w:rPr>
        <w:t>I</w:t>
      </w:r>
      <w:r w:rsidR="00ED2CC2" w:rsidRPr="005F2FF9">
        <w:rPr>
          <w:rFonts w:ascii="Calibri" w:hAnsi="Calibri" w:cs="Calibri"/>
          <w:b/>
          <w:color w:val="21286C"/>
          <w:sz w:val="24"/>
          <w:szCs w:val="24"/>
          <w:lang w:val="en-US"/>
        </w:rPr>
        <w:t>FESTOS</w:t>
      </w:r>
      <w:r w:rsidR="004D3F78" w:rsidRPr="005F2FF9">
        <w:rPr>
          <w:rFonts w:ascii="Calibri" w:hAnsi="Calibri" w:cs="Calibri"/>
          <w:b/>
          <w:color w:val="21286C"/>
          <w:sz w:val="24"/>
          <w:szCs w:val="24"/>
          <w:lang w:val="en-US"/>
        </w:rPr>
        <w:t xml:space="preserve"> in Greece</w:t>
      </w:r>
      <w:r w:rsidR="006B43C6" w:rsidRPr="005F2FF9">
        <w:rPr>
          <w:rFonts w:ascii="Calibri" w:hAnsi="Calibri" w:cs="Calibri"/>
          <w:b/>
          <w:color w:val="21286C"/>
          <w:sz w:val="24"/>
          <w:szCs w:val="24"/>
          <w:lang w:val="en-US"/>
        </w:rPr>
        <w:t>.</w:t>
      </w:r>
      <w:r w:rsidR="000E567F" w:rsidRPr="005F2FF9">
        <w:rPr>
          <w:rFonts w:ascii="Calibri" w:hAnsi="Calibri" w:cs="Calibri"/>
          <w:b/>
          <w:color w:val="21286C"/>
          <w:sz w:val="24"/>
          <w:szCs w:val="24"/>
          <w:lang w:val="en-US"/>
        </w:rPr>
        <w:t xml:space="preserve"> </w:t>
      </w:r>
    </w:p>
    <w:p w14:paraId="0976C5DF" w14:textId="42704BBF" w:rsidR="00BA2E6B" w:rsidRPr="005F2FF9" w:rsidRDefault="0063150F" w:rsidP="001D11AB">
      <w:pPr>
        <w:pStyle w:val="ListParagraph"/>
        <w:numPr>
          <w:ilvl w:val="0"/>
          <w:numId w:val="27"/>
        </w:numPr>
        <w:spacing w:before="80" w:after="0" w:line="240" w:lineRule="auto"/>
        <w:ind w:left="284" w:right="113" w:hanging="284"/>
        <w:contextualSpacing w:val="0"/>
        <w:jc w:val="both"/>
        <w:rPr>
          <w:rFonts w:ascii="Calibri" w:hAnsi="Calibri" w:cs="Calibri"/>
          <w:b/>
          <w:color w:val="21286C"/>
          <w:sz w:val="24"/>
          <w:szCs w:val="24"/>
          <w:lang w:val="en-US"/>
        </w:rPr>
      </w:pPr>
      <w:r w:rsidRPr="005F2FF9">
        <w:rPr>
          <w:rFonts w:ascii="Calibri" w:hAnsi="Calibri" w:cs="Calibri"/>
          <w:b/>
          <w:color w:val="21286C"/>
          <w:sz w:val="24"/>
          <w:szCs w:val="24"/>
          <w:lang w:val="en-US"/>
        </w:rPr>
        <w:t>Year</w:t>
      </w:r>
      <w:r w:rsidR="008F1DC9">
        <w:rPr>
          <w:rFonts w:ascii="Calibri" w:hAnsi="Calibri" w:cs="Calibri"/>
          <w:b/>
          <w:color w:val="21286C"/>
          <w:sz w:val="24"/>
          <w:szCs w:val="24"/>
          <w:lang w:val="en-US"/>
        </w:rPr>
        <w:t>-</w:t>
      </w:r>
      <w:r w:rsidRPr="005F2FF9">
        <w:rPr>
          <w:rFonts w:ascii="Calibri" w:hAnsi="Calibri" w:cs="Calibri"/>
          <w:b/>
          <w:color w:val="21286C"/>
          <w:sz w:val="24"/>
          <w:szCs w:val="24"/>
          <w:lang w:val="en-US"/>
        </w:rPr>
        <w:t>to</w:t>
      </w:r>
      <w:r w:rsidR="008F1DC9">
        <w:rPr>
          <w:rFonts w:ascii="Calibri" w:hAnsi="Calibri" w:cs="Calibri"/>
          <w:b/>
          <w:color w:val="21286C"/>
          <w:sz w:val="24"/>
          <w:szCs w:val="24"/>
          <w:lang w:val="en-US"/>
        </w:rPr>
        <w:t>-</w:t>
      </w:r>
      <w:r w:rsidRPr="005F2FF9">
        <w:rPr>
          <w:rFonts w:ascii="Calibri" w:hAnsi="Calibri" w:cs="Calibri"/>
          <w:b/>
          <w:color w:val="21286C"/>
          <w:sz w:val="24"/>
          <w:szCs w:val="24"/>
          <w:lang w:val="en-US"/>
        </w:rPr>
        <w:t xml:space="preserve">date the Group has </w:t>
      </w:r>
      <w:r w:rsidR="005C75BB">
        <w:rPr>
          <w:rFonts w:ascii="Calibri" w:hAnsi="Calibri" w:cs="Calibri"/>
          <w:b/>
          <w:color w:val="21286C"/>
          <w:sz w:val="24"/>
          <w:szCs w:val="24"/>
          <w:lang w:val="en-US"/>
        </w:rPr>
        <w:t>agreed terms</w:t>
      </w:r>
      <w:r w:rsidR="00C80A00">
        <w:rPr>
          <w:rFonts w:ascii="Calibri" w:hAnsi="Calibri" w:cs="Calibri"/>
          <w:b/>
          <w:color w:val="21286C"/>
          <w:sz w:val="24"/>
          <w:szCs w:val="24"/>
          <w:lang w:val="en-US"/>
        </w:rPr>
        <w:t xml:space="preserve"> for </w:t>
      </w:r>
      <w:r w:rsidR="007240D9" w:rsidRPr="005F2FF9">
        <w:rPr>
          <w:rFonts w:ascii="Calibri" w:hAnsi="Calibri" w:cs="Calibri"/>
          <w:b/>
          <w:color w:val="21286C"/>
          <w:sz w:val="24"/>
          <w:szCs w:val="24"/>
          <w:lang w:val="en-US"/>
        </w:rPr>
        <w:t>bolt-on</w:t>
      </w:r>
      <w:r w:rsidR="00BA2E6B" w:rsidRPr="005F2FF9">
        <w:rPr>
          <w:rFonts w:ascii="Calibri" w:hAnsi="Calibri" w:cs="Calibri"/>
          <w:b/>
          <w:color w:val="21286C"/>
          <w:sz w:val="24"/>
          <w:szCs w:val="24"/>
          <w:lang w:val="en-US"/>
        </w:rPr>
        <w:t xml:space="preserve"> acquisitions</w:t>
      </w:r>
      <w:r w:rsidR="007240D9" w:rsidRPr="005F2FF9">
        <w:rPr>
          <w:rFonts w:ascii="Calibri" w:hAnsi="Calibri" w:cs="Calibri"/>
          <w:b/>
          <w:color w:val="21286C"/>
          <w:sz w:val="24"/>
          <w:szCs w:val="24"/>
          <w:lang w:val="en-US"/>
        </w:rPr>
        <w:t xml:space="preserve"> of</w:t>
      </w:r>
      <w:r w:rsidR="00BA2E6B" w:rsidRPr="005F2FF9">
        <w:rPr>
          <w:rFonts w:ascii="Calibri" w:hAnsi="Calibri" w:cs="Calibri"/>
          <w:b/>
          <w:color w:val="21286C"/>
          <w:sz w:val="24"/>
          <w:szCs w:val="24"/>
          <w:lang w:val="en-US"/>
        </w:rPr>
        <w:t xml:space="preserve"> 3 aggregates</w:t>
      </w:r>
      <w:r w:rsidR="007240D9" w:rsidRPr="005F2FF9">
        <w:rPr>
          <w:rFonts w:ascii="Calibri" w:hAnsi="Calibri" w:cs="Calibri"/>
          <w:b/>
          <w:color w:val="21286C"/>
          <w:sz w:val="24"/>
          <w:szCs w:val="24"/>
          <w:lang w:val="en-US"/>
        </w:rPr>
        <w:t xml:space="preserve"> quarries</w:t>
      </w:r>
      <w:r w:rsidR="00BA2E6B" w:rsidRPr="005F2FF9">
        <w:rPr>
          <w:rFonts w:ascii="Calibri" w:hAnsi="Calibri" w:cs="Calibri"/>
          <w:b/>
          <w:color w:val="21286C"/>
          <w:sz w:val="24"/>
          <w:szCs w:val="24"/>
          <w:lang w:val="en-US"/>
        </w:rPr>
        <w:t>, 1 clay</w:t>
      </w:r>
      <w:r w:rsidR="007240D9" w:rsidRPr="005F2FF9">
        <w:rPr>
          <w:rFonts w:ascii="Calibri" w:hAnsi="Calibri" w:cs="Calibri"/>
          <w:b/>
          <w:color w:val="21286C"/>
          <w:sz w:val="24"/>
          <w:szCs w:val="24"/>
          <w:lang w:val="en-US"/>
        </w:rPr>
        <w:t xml:space="preserve"> quarry and</w:t>
      </w:r>
      <w:r w:rsidR="00BA2E6B" w:rsidRPr="005F2FF9">
        <w:rPr>
          <w:rFonts w:ascii="Calibri" w:hAnsi="Calibri" w:cs="Calibri"/>
          <w:b/>
          <w:color w:val="21286C"/>
          <w:sz w:val="24"/>
          <w:szCs w:val="24"/>
          <w:lang w:val="en-US"/>
        </w:rPr>
        <w:t xml:space="preserve"> 1 R</w:t>
      </w:r>
      <w:r w:rsidR="007240D9" w:rsidRPr="005F2FF9">
        <w:rPr>
          <w:rFonts w:ascii="Calibri" w:hAnsi="Calibri" w:cs="Calibri"/>
          <w:b/>
          <w:color w:val="21286C"/>
          <w:sz w:val="24"/>
          <w:szCs w:val="24"/>
          <w:lang w:val="en-US"/>
        </w:rPr>
        <w:t>eady</w:t>
      </w:r>
      <w:r w:rsidR="006B7D91" w:rsidRPr="005F2FF9">
        <w:rPr>
          <w:rFonts w:ascii="Calibri" w:hAnsi="Calibri" w:cs="Calibri"/>
          <w:b/>
          <w:color w:val="21286C"/>
          <w:sz w:val="24"/>
          <w:szCs w:val="24"/>
          <w:lang w:val="en-US"/>
        </w:rPr>
        <w:t>-</w:t>
      </w:r>
      <w:r w:rsidR="007240D9" w:rsidRPr="005F2FF9">
        <w:rPr>
          <w:rFonts w:ascii="Calibri" w:hAnsi="Calibri" w:cs="Calibri"/>
          <w:b/>
          <w:color w:val="21286C"/>
          <w:sz w:val="24"/>
          <w:szCs w:val="24"/>
          <w:lang w:val="en-US"/>
        </w:rPr>
        <w:t>Mix unit.</w:t>
      </w:r>
    </w:p>
    <w:p w14:paraId="2A1B10C7" w14:textId="696F9043" w:rsidR="004C5AD3" w:rsidRPr="005F2FF9" w:rsidRDefault="00565BD2" w:rsidP="001D11AB">
      <w:pPr>
        <w:pStyle w:val="ListParagraph"/>
        <w:numPr>
          <w:ilvl w:val="0"/>
          <w:numId w:val="27"/>
        </w:numPr>
        <w:spacing w:before="80" w:after="0" w:line="240" w:lineRule="auto"/>
        <w:ind w:left="284" w:right="113" w:hanging="284"/>
        <w:contextualSpacing w:val="0"/>
        <w:jc w:val="both"/>
        <w:rPr>
          <w:rFonts w:ascii="Calibri" w:hAnsi="Calibri" w:cs="Calibri"/>
          <w:b/>
          <w:color w:val="21286C"/>
          <w:sz w:val="24"/>
          <w:szCs w:val="24"/>
        </w:rPr>
      </w:pPr>
      <w:r w:rsidRPr="005F2FF9">
        <w:rPr>
          <w:rFonts w:ascii="Calibri" w:hAnsi="Calibri" w:cs="Calibri"/>
          <w:b/>
          <w:color w:val="21286C"/>
          <w:sz w:val="24"/>
          <w:szCs w:val="24"/>
          <w:lang w:val="en-US"/>
        </w:rPr>
        <w:t>The</w:t>
      </w:r>
      <w:r w:rsidR="009007E2" w:rsidRPr="005F2FF9">
        <w:rPr>
          <w:rFonts w:ascii="Calibri" w:hAnsi="Calibri" w:cs="Calibri"/>
          <w:b/>
          <w:color w:val="21286C"/>
          <w:sz w:val="24"/>
          <w:szCs w:val="24"/>
          <w:lang w:val="en-US"/>
        </w:rPr>
        <w:t xml:space="preserve"> </w:t>
      </w:r>
      <w:r w:rsidR="005878E2" w:rsidRPr="005F2FF9">
        <w:rPr>
          <w:rFonts w:ascii="Calibri" w:hAnsi="Calibri" w:cs="Calibri"/>
          <w:b/>
          <w:color w:val="21286C"/>
          <w:sz w:val="24"/>
          <w:szCs w:val="24"/>
          <w:lang w:val="en-US"/>
        </w:rPr>
        <w:t xml:space="preserve">process </w:t>
      </w:r>
      <w:r w:rsidR="006F16FE">
        <w:rPr>
          <w:rFonts w:ascii="Calibri" w:hAnsi="Calibri" w:cs="Calibri"/>
          <w:b/>
          <w:color w:val="21286C"/>
          <w:sz w:val="24"/>
          <w:szCs w:val="24"/>
          <w:lang w:val="en-US"/>
        </w:rPr>
        <w:t>of</w:t>
      </w:r>
      <w:r w:rsidR="005878E2" w:rsidRPr="005F2FF9">
        <w:rPr>
          <w:rFonts w:ascii="Calibri" w:hAnsi="Calibri" w:cs="Calibri"/>
          <w:b/>
          <w:color w:val="21286C"/>
          <w:sz w:val="24"/>
          <w:szCs w:val="24"/>
          <w:lang w:val="en-US"/>
        </w:rPr>
        <w:t xml:space="preserve"> </w:t>
      </w:r>
      <w:r w:rsidR="00B80090" w:rsidRPr="005F2FF9">
        <w:rPr>
          <w:rFonts w:ascii="Calibri" w:hAnsi="Calibri" w:cs="Calibri"/>
          <w:b/>
          <w:color w:val="21286C"/>
          <w:sz w:val="24"/>
          <w:szCs w:val="24"/>
          <w:lang w:val="en-US"/>
        </w:rPr>
        <w:t>listing</w:t>
      </w:r>
      <w:r w:rsidR="009007E2" w:rsidRPr="005F2FF9">
        <w:rPr>
          <w:rFonts w:ascii="Calibri" w:hAnsi="Calibri" w:cs="Calibri"/>
          <w:b/>
          <w:color w:val="21286C"/>
          <w:sz w:val="24"/>
          <w:szCs w:val="24"/>
          <w:lang w:val="en-US"/>
        </w:rPr>
        <w:t xml:space="preserve"> </w:t>
      </w:r>
      <w:r w:rsidR="00754299" w:rsidRPr="005F2FF9">
        <w:rPr>
          <w:rFonts w:ascii="Calibri" w:hAnsi="Calibri" w:cs="Calibri"/>
          <w:b/>
          <w:color w:val="21286C"/>
          <w:sz w:val="24"/>
          <w:szCs w:val="24"/>
          <w:lang w:val="en-US"/>
        </w:rPr>
        <w:t>the US</w:t>
      </w:r>
      <w:r w:rsidR="009007E2" w:rsidRPr="005F2FF9">
        <w:rPr>
          <w:rFonts w:ascii="Calibri" w:hAnsi="Calibri" w:cs="Calibri"/>
          <w:b/>
          <w:color w:val="21286C"/>
          <w:sz w:val="24"/>
          <w:szCs w:val="24"/>
          <w:lang w:val="en-US"/>
        </w:rPr>
        <w:t xml:space="preserve"> </w:t>
      </w:r>
      <w:r w:rsidR="001012D1" w:rsidRPr="005F2FF9">
        <w:rPr>
          <w:rFonts w:ascii="Calibri" w:hAnsi="Calibri" w:cs="Calibri"/>
          <w:b/>
          <w:color w:val="21286C"/>
          <w:sz w:val="24"/>
          <w:szCs w:val="24"/>
          <w:lang w:val="en-US"/>
        </w:rPr>
        <w:t>operations</w:t>
      </w:r>
      <w:r w:rsidR="00891605" w:rsidRPr="005F2FF9">
        <w:rPr>
          <w:rFonts w:ascii="Calibri" w:hAnsi="Calibri" w:cs="Calibri"/>
          <w:b/>
          <w:color w:val="21286C"/>
          <w:sz w:val="24"/>
          <w:szCs w:val="24"/>
          <w:lang w:val="en-US"/>
        </w:rPr>
        <w:t xml:space="preserve"> </w:t>
      </w:r>
      <w:r w:rsidR="006F16FE">
        <w:rPr>
          <w:rFonts w:ascii="Calibri" w:hAnsi="Calibri" w:cs="Calibri"/>
          <w:b/>
          <w:color w:val="21286C"/>
          <w:sz w:val="24"/>
          <w:szCs w:val="24"/>
          <w:lang w:val="en-US"/>
        </w:rPr>
        <w:t>on</w:t>
      </w:r>
      <w:r w:rsidR="00B87FA0">
        <w:rPr>
          <w:rFonts w:ascii="Calibri" w:hAnsi="Calibri" w:cs="Calibri"/>
          <w:b/>
          <w:color w:val="21286C"/>
          <w:sz w:val="24"/>
          <w:szCs w:val="24"/>
          <w:lang w:val="en-US"/>
        </w:rPr>
        <w:t xml:space="preserve"> </w:t>
      </w:r>
      <w:r w:rsidR="002B197F" w:rsidRPr="005F2FF9">
        <w:rPr>
          <w:rFonts w:ascii="Calibri" w:hAnsi="Calibri" w:cs="Calibri"/>
          <w:b/>
          <w:color w:val="21286C"/>
          <w:sz w:val="24"/>
          <w:szCs w:val="24"/>
          <w:lang w:val="en-US"/>
        </w:rPr>
        <w:t>a New York stock exchange</w:t>
      </w:r>
      <w:r w:rsidR="00891605" w:rsidRPr="005F2FF9">
        <w:rPr>
          <w:rFonts w:ascii="Calibri" w:hAnsi="Calibri" w:cs="Calibri"/>
          <w:b/>
          <w:color w:val="21286C"/>
          <w:sz w:val="24"/>
          <w:szCs w:val="24"/>
          <w:lang w:val="en-US"/>
        </w:rPr>
        <w:t xml:space="preserve"> </w:t>
      </w:r>
      <w:r w:rsidR="000C0106" w:rsidRPr="005F2FF9">
        <w:rPr>
          <w:rFonts w:ascii="Calibri" w:hAnsi="Calibri" w:cs="Calibri"/>
          <w:b/>
          <w:color w:val="21286C"/>
          <w:sz w:val="24"/>
          <w:szCs w:val="24"/>
          <w:lang w:val="en-US"/>
        </w:rPr>
        <w:t>progresses according to plan</w:t>
      </w:r>
      <w:r w:rsidR="005878E2" w:rsidRPr="005F2FF9">
        <w:rPr>
          <w:rFonts w:ascii="Calibri" w:hAnsi="Calibri" w:cs="Calibri"/>
          <w:b/>
          <w:color w:val="21286C"/>
          <w:sz w:val="24"/>
          <w:szCs w:val="24"/>
          <w:lang w:val="en-US"/>
        </w:rPr>
        <w:t xml:space="preserve">. Significant steps </w:t>
      </w:r>
      <w:r w:rsidR="00233BC2" w:rsidRPr="005F2FF9">
        <w:rPr>
          <w:rFonts w:ascii="Calibri" w:hAnsi="Calibri" w:cs="Calibri"/>
          <w:b/>
          <w:color w:val="21286C"/>
          <w:sz w:val="24"/>
          <w:szCs w:val="24"/>
          <w:lang w:val="en-US"/>
        </w:rPr>
        <w:t>have been completed and we are</w:t>
      </w:r>
      <w:r w:rsidR="000C0106" w:rsidRPr="005F2FF9">
        <w:rPr>
          <w:rFonts w:ascii="Calibri" w:hAnsi="Calibri" w:cs="Calibri"/>
          <w:b/>
          <w:color w:val="21286C"/>
          <w:sz w:val="24"/>
          <w:szCs w:val="24"/>
          <w:lang w:val="en-US"/>
        </w:rPr>
        <w:t xml:space="preserve"> </w:t>
      </w:r>
      <w:r w:rsidR="00E373AE" w:rsidRPr="005F2FF9">
        <w:rPr>
          <w:rFonts w:ascii="Calibri" w:hAnsi="Calibri" w:cs="Calibri"/>
          <w:b/>
          <w:color w:val="21286C"/>
          <w:sz w:val="24"/>
          <w:szCs w:val="24"/>
          <w:lang w:val="en-US"/>
        </w:rPr>
        <w:t>targeting</w:t>
      </w:r>
      <w:r w:rsidR="000C0106" w:rsidRPr="005F2FF9">
        <w:rPr>
          <w:rFonts w:ascii="Calibri" w:hAnsi="Calibri" w:cs="Calibri"/>
          <w:b/>
          <w:color w:val="21286C"/>
          <w:sz w:val="24"/>
          <w:szCs w:val="24"/>
          <w:lang w:val="en-US"/>
        </w:rPr>
        <w:t xml:space="preserve"> to go to the market</w:t>
      </w:r>
      <w:r w:rsidR="00417AB0" w:rsidRPr="005F2FF9">
        <w:rPr>
          <w:rFonts w:ascii="Calibri" w:hAnsi="Calibri" w:cs="Calibri"/>
          <w:b/>
          <w:color w:val="21286C"/>
          <w:sz w:val="24"/>
          <w:szCs w:val="24"/>
          <w:lang w:val="en-US"/>
        </w:rPr>
        <w:t xml:space="preserve"> </w:t>
      </w:r>
      <w:r w:rsidR="00FA30B6" w:rsidRPr="005F2FF9">
        <w:rPr>
          <w:rFonts w:ascii="Calibri" w:hAnsi="Calibri" w:cs="Calibri"/>
          <w:b/>
          <w:color w:val="21286C"/>
          <w:sz w:val="24"/>
          <w:szCs w:val="24"/>
          <w:lang w:val="en-US"/>
        </w:rPr>
        <w:t xml:space="preserve">in </w:t>
      </w:r>
      <w:r w:rsidR="00622136" w:rsidRPr="005F2FF9">
        <w:rPr>
          <w:rFonts w:ascii="Calibri" w:hAnsi="Calibri" w:cs="Calibri"/>
          <w:b/>
          <w:color w:val="21286C"/>
          <w:sz w:val="24"/>
          <w:szCs w:val="24"/>
          <w:lang w:val="en-US"/>
        </w:rPr>
        <w:t>1</w:t>
      </w:r>
      <w:r w:rsidR="004C5AD3" w:rsidRPr="005F2FF9">
        <w:rPr>
          <w:rFonts w:ascii="Calibri" w:hAnsi="Calibri" w:cs="Calibri"/>
          <w:b/>
          <w:color w:val="21286C"/>
          <w:sz w:val="24"/>
          <w:szCs w:val="24"/>
          <w:lang w:val="en-US"/>
        </w:rPr>
        <w:t>Q25</w:t>
      </w:r>
      <w:r w:rsidR="0070283C" w:rsidRPr="005F2FF9">
        <w:rPr>
          <w:rFonts w:ascii="Calibri" w:hAnsi="Calibri" w:cs="Calibri"/>
          <w:b/>
          <w:color w:val="21286C"/>
          <w:sz w:val="24"/>
          <w:szCs w:val="24"/>
          <w:lang w:val="en-US"/>
        </w:rPr>
        <w:t>.</w:t>
      </w:r>
    </w:p>
    <w:p w14:paraId="6616E2BC" w14:textId="45F37880" w:rsidR="000773E7" w:rsidRPr="005F2FF9" w:rsidRDefault="000773E7" w:rsidP="001D11AB">
      <w:pPr>
        <w:pStyle w:val="ListParagraph"/>
        <w:numPr>
          <w:ilvl w:val="0"/>
          <w:numId w:val="27"/>
        </w:numPr>
        <w:spacing w:before="80" w:after="0" w:line="240" w:lineRule="auto"/>
        <w:ind w:left="284" w:right="113" w:hanging="284"/>
        <w:contextualSpacing w:val="0"/>
        <w:jc w:val="both"/>
        <w:rPr>
          <w:rFonts w:ascii="Calibri" w:hAnsi="Calibri" w:cs="Calibri"/>
          <w:b/>
          <w:bCs/>
          <w:color w:val="21286C"/>
          <w:sz w:val="24"/>
          <w:szCs w:val="24"/>
        </w:rPr>
      </w:pPr>
      <w:r w:rsidRPr="005F2FF9">
        <w:rPr>
          <w:rFonts w:ascii="Calibri" w:hAnsi="Calibri" w:cs="Calibri"/>
          <w:b/>
          <w:bCs/>
          <w:color w:val="21286C"/>
          <w:sz w:val="24"/>
          <w:szCs w:val="24"/>
          <w:lang w:val="en-US"/>
        </w:rPr>
        <w:t xml:space="preserve">Positive outlook for the remainder of the year, driven by solid pricing and </w:t>
      </w:r>
      <w:r w:rsidR="00772685" w:rsidRPr="005F2FF9">
        <w:rPr>
          <w:rFonts w:ascii="Calibri" w:hAnsi="Calibri" w:cs="Calibri"/>
          <w:b/>
          <w:bCs/>
          <w:color w:val="21286C"/>
          <w:sz w:val="24"/>
          <w:szCs w:val="24"/>
          <w:lang w:val="en-US"/>
        </w:rPr>
        <w:t xml:space="preserve">overall </w:t>
      </w:r>
      <w:r w:rsidRPr="005F2FF9">
        <w:rPr>
          <w:rFonts w:ascii="Calibri" w:hAnsi="Calibri" w:cs="Calibri"/>
          <w:b/>
          <w:bCs/>
          <w:color w:val="21286C"/>
          <w:sz w:val="24"/>
          <w:szCs w:val="24"/>
          <w:lang w:val="en-US"/>
        </w:rPr>
        <w:t>healthy volumes.</w:t>
      </w:r>
    </w:p>
    <w:p w14:paraId="4CAA5F8E" w14:textId="77777777" w:rsidR="00DC5A8F" w:rsidRPr="00EA4347" w:rsidRDefault="00DC5A8F" w:rsidP="00DC5A8F">
      <w:pPr>
        <w:pStyle w:val="ListParagraph"/>
        <w:spacing w:before="80" w:after="0" w:line="240" w:lineRule="auto"/>
        <w:ind w:left="284" w:right="113"/>
        <w:contextualSpacing w:val="0"/>
        <w:jc w:val="both"/>
        <w:rPr>
          <w:rFonts w:ascii="Calibri" w:hAnsi="Calibri" w:cs="Calibri"/>
          <w:b/>
          <w:bCs/>
          <w:color w:val="21286C"/>
          <w:sz w:val="23"/>
          <w:szCs w:val="23"/>
        </w:rPr>
      </w:pPr>
    </w:p>
    <w:p w14:paraId="4CFA4D32" w14:textId="77777777" w:rsidR="00EA4347" w:rsidRPr="00EA4347" w:rsidRDefault="00EA4347" w:rsidP="00EA4347">
      <w:pPr>
        <w:pStyle w:val="ListParagraph"/>
        <w:spacing w:before="80" w:after="0" w:line="240" w:lineRule="auto"/>
        <w:ind w:left="284" w:right="113"/>
        <w:contextualSpacing w:val="0"/>
        <w:jc w:val="both"/>
        <w:rPr>
          <w:rFonts w:ascii="Calibri" w:hAnsi="Calibri" w:cs="Calibri"/>
          <w:b/>
          <w:bCs/>
          <w:color w:val="21286C"/>
          <w:sz w:val="8"/>
          <w:szCs w:val="8"/>
        </w:rPr>
      </w:pPr>
    </w:p>
    <w:p w14:paraId="0223B021" w14:textId="77777777" w:rsidR="00B9392D" w:rsidRDefault="00B9392D" w:rsidP="00B9392D">
      <w:pPr>
        <w:pStyle w:val="ListParagraph"/>
        <w:spacing w:after="0" w:line="240" w:lineRule="auto"/>
        <w:ind w:left="284"/>
        <w:jc w:val="both"/>
        <w:rPr>
          <w:rFonts w:ascii="Calibri" w:hAnsi="Calibri" w:cs="Calibri"/>
          <w:b/>
          <w:color w:val="192D3A" w:themeColor="text2" w:themeShade="80"/>
          <w:sz w:val="14"/>
          <w:szCs w:val="14"/>
        </w:rPr>
      </w:pPr>
    </w:p>
    <w:tbl>
      <w:tblPr>
        <w:tblpPr w:leftFromText="180" w:rightFromText="180" w:vertAnchor="text" w:horzAnchor="margin" w:tblpY="-100"/>
        <w:tblW w:w="9668" w:type="dxa"/>
        <w:tblLayout w:type="fixed"/>
        <w:tblCellMar>
          <w:left w:w="0" w:type="dxa"/>
          <w:right w:w="0" w:type="dxa"/>
        </w:tblCellMar>
        <w:tblLook w:val="01E0" w:firstRow="1" w:lastRow="1" w:firstColumn="1" w:lastColumn="1" w:noHBand="0" w:noVBand="0"/>
      </w:tblPr>
      <w:tblGrid>
        <w:gridCol w:w="3828"/>
        <w:gridCol w:w="24"/>
        <w:gridCol w:w="1110"/>
        <w:gridCol w:w="992"/>
        <w:gridCol w:w="976"/>
        <w:gridCol w:w="20"/>
        <w:gridCol w:w="988"/>
        <w:gridCol w:w="855"/>
        <w:gridCol w:w="850"/>
        <w:gridCol w:w="25"/>
      </w:tblGrid>
      <w:tr w:rsidR="00187725" w14:paraId="1543BD66" w14:textId="77777777" w:rsidTr="00FA0436">
        <w:trPr>
          <w:trHeight w:val="384"/>
        </w:trPr>
        <w:tc>
          <w:tcPr>
            <w:tcW w:w="3828" w:type="dxa"/>
            <w:tcBorders>
              <w:bottom w:val="single" w:sz="4" w:space="0" w:color="000000"/>
            </w:tcBorders>
          </w:tcPr>
          <w:p w14:paraId="2E28A6A0" w14:textId="77777777" w:rsidR="00B9392D" w:rsidRPr="00C95DEE" w:rsidRDefault="00B9392D" w:rsidP="00360D89">
            <w:pPr>
              <w:pStyle w:val="TableParagraph"/>
              <w:spacing w:before="11" w:line="240" w:lineRule="auto"/>
              <w:jc w:val="left"/>
              <w:rPr>
                <w:b/>
                <w:color w:val="21286C"/>
                <w:sz w:val="10"/>
                <w:lang w:val="en-GB"/>
              </w:rPr>
            </w:pPr>
          </w:p>
          <w:p w14:paraId="688D0A49" w14:textId="0CC37C37" w:rsidR="00B9392D" w:rsidRPr="00C95DEE" w:rsidRDefault="00B9392D" w:rsidP="00360D89">
            <w:pPr>
              <w:pStyle w:val="TableParagraph"/>
              <w:spacing w:line="240" w:lineRule="auto"/>
              <w:ind w:left="122"/>
              <w:jc w:val="left"/>
              <w:rPr>
                <w:i/>
                <w:color w:val="21286C"/>
                <w:sz w:val="14"/>
                <w:lang w:val="en-GB"/>
              </w:rPr>
            </w:pPr>
            <w:r w:rsidRPr="00C95DEE">
              <w:rPr>
                <w:i/>
                <w:color w:val="21286C"/>
                <w:sz w:val="14"/>
                <w:lang w:val="en-GB"/>
              </w:rPr>
              <w:t>In million Euro, unless otherwise</w:t>
            </w:r>
            <w:r w:rsidR="00DD26BB">
              <w:rPr>
                <w:i/>
                <w:color w:val="21286C"/>
                <w:sz w:val="14"/>
                <w:lang w:val="en-GB"/>
              </w:rPr>
              <w:br/>
            </w:r>
            <w:r w:rsidRPr="00C95DEE">
              <w:rPr>
                <w:i/>
                <w:color w:val="21286C"/>
                <w:sz w:val="14"/>
                <w:lang w:val="en-GB"/>
              </w:rPr>
              <w:t>stated</w:t>
            </w:r>
          </w:p>
        </w:tc>
        <w:tc>
          <w:tcPr>
            <w:tcW w:w="24" w:type="dxa"/>
            <w:tcBorders>
              <w:bottom w:val="single" w:sz="4" w:space="0" w:color="000000"/>
            </w:tcBorders>
            <w:shd w:val="clear" w:color="auto" w:fill="D9D9D9" w:themeFill="background1" w:themeFillShade="D9"/>
          </w:tcPr>
          <w:p w14:paraId="05D09247" w14:textId="77777777" w:rsidR="00B9392D" w:rsidRPr="009E683B" w:rsidRDefault="00B9392D" w:rsidP="00360D89">
            <w:pPr>
              <w:pStyle w:val="TableParagraph"/>
              <w:spacing w:before="83" w:line="240" w:lineRule="auto"/>
              <w:ind w:right="105"/>
              <w:rPr>
                <w:b/>
                <w:color w:val="00B0D6"/>
                <w:sz w:val="21"/>
                <w:lang w:val="en-US"/>
              </w:rPr>
            </w:pPr>
          </w:p>
        </w:tc>
        <w:tc>
          <w:tcPr>
            <w:tcW w:w="1110" w:type="dxa"/>
            <w:tcBorders>
              <w:bottom w:val="single" w:sz="4" w:space="0" w:color="000000"/>
            </w:tcBorders>
            <w:shd w:val="clear" w:color="auto" w:fill="F2F2F2" w:themeFill="background1" w:themeFillShade="F2"/>
          </w:tcPr>
          <w:p w14:paraId="2D8855A8" w14:textId="2397C5EF" w:rsidR="00B9392D" w:rsidRPr="004C0BA7" w:rsidRDefault="00B9392D" w:rsidP="00360D89">
            <w:pPr>
              <w:pStyle w:val="TableParagraph"/>
              <w:spacing w:before="83" w:line="240" w:lineRule="auto"/>
              <w:ind w:right="105"/>
              <w:rPr>
                <w:b/>
                <w:color w:val="00B0D6"/>
                <w:sz w:val="21"/>
                <w:lang w:val="en-US"/>
              </w:rPr>
            </w:pPr>
            <w:r>
              <w:rPr>
                <w:b/>
                <w:color w:val="00B0D6"/>
                <w:sz w:val="21"/>
              </w:rPr>
              <w:t>Q3</w:t>
            </w:r>
            <w:r>
              <w:rPr>
                <w:b/>
                <w:color w:val="00B0D6"/>
                <w:sz w:val="21"/>
              </w:rPr>
              <w:br/>
              <w:t>202</w:t>
            </w:r>
            <w:r w:rsidR="00227B25">
              <w:rPr>
                <w:b/>
                <w:color w:val="00B0D6"/>
                <w:sz w:val="21"/>
                <w:lang w:val="en-US"/>
              </w:rPr>
              <w:t>4</w:t>
            </w:r>
          </w:p>
        </w:tc>
        <w:tc>
          <w:tcPr>
            <w:tcW w:w="992" w:type="dxa"/>
            <w:tcBorders>
              <w:bottom w:val="single" w:sz="4" w:space="0" w:color="000000"/>
            </w:tcBorders>
            <w:shd w:val="clear" w:color="auto" w:fill="FFFFFF" w:themeFill="background1"/>
          </w:tcPr>
          <w:p w14:paraId="624AD9C8" w14:textId="2C889301" w:rsidR="00B9392D" w:rsidRPr="00C95DEE" w:rsidRDefault="00B9392D" w:rsidP="00360D89">
            <w:pPr>
              <w:pStyle w:val="TableParagraph"/>
              <w:spacing w:before="83" w:line="240" w:lineRule="auto"/>
              <w:ind w:right="105"/>
              <w:rPr>
                <w:b/>
                <w:color w:val="21286C"/>
                <w:sz w:val="21"/>
                <w:lang w:val="en-US"/>
              </w:rPr>
            </w:pPr>
            <w:r w:rsidRPr="00C95DEE">
              <w:rPr>
                <w:b/>
                <w:color w:val="21286C"/>
                <w:sz w:val="21"/>
              </w:rPr>
              <w:t>Q</w:t>
            </w:r>
            <w:r w:rsidRPr="00C95DEE">
              <w:rPr>
                <w:b/>
                <w:color w:val="21286C"/>
                <w:sz w:val="21"/>
                <w:lang w:val="en-US"/>
              </w:rPr>
              <w:t>3</w:t>
            </w:r>
            <w:r w:rsidRPr="00C95DEE">
              <w:rPr>
                <w:b/>
                <w:color w:val="21286C"/>
                <w:sz w:val="21"/>
                <w:lang w:val="en-US"/>
              </w:rPr>
              <w:br/>
            </w:r>
            <w:r w:rsidRPr="00C95DEE">
              <w:rPr>
                <w:b/>
                <w:color w:val="21286C"/>
                <w:sz w:val="21"/>
              </w:rPr>
              <w:t>202</w:t>
            </w:r>
            <w:r w:rsidR="00227B25" w:rsidRPr="00C95DEE">
              <w:rPr>
                <w:b/>
                <w:color w:val="21286C"/>
                <w:sz w:val="21"/>
                <w:lang w:val="en-US"/>
              </w:rPr>
              <w:t>3</w:t>
            </w:r>
          </w:p>
        </w:tc>
        <w:tc>
          <w:tcPr>
            <w:tcW w:w="976" w:type="dxa"/>
            <w:tcBorders>
              <w:bottom w:val="single" w:sz="4" w:space="0" w:color="000000"/>
            </w:tcBorders>
            <w:shd w:val="clear" w:color="auto" w:fill="FFFFFF" w:themeFill="background1"/>
          </w:tcPr>
          <w:p w14:paraId="6C91BFFF" w14:textId="77777777" w:rsidR="00B9392D" w:rsidRPr="00C95DEE" w:rsidRDefault="00B9392D" w:rsidP="00360D89">
            <w:pPr>
              <w:pStyle w:val="TableParagraph"/>
              <w:spacing w:before="83" w:line="240" w:lineRule="auto"/>
              <w:ind w:right="105"/>
              <w:rPr>
                <w:b/>
                <w:color w:val="21286C"/>
                <w:sz w:val="21"/>
                <w:lang w:val="en-US"/>
              </w:rPr>
            </w:pPr>
            <w:r w:rsidRPr="00C95DEE">
              <w:rPr>
                <w:b/>
                <w:color w:val="21286C"/>
                <w:sz w:val="21"/>
              </w:rPr>
              <w:t>%</w:t>
            </w:r>
            <w:r w:rsidRPr="00C95DEE">
              <w:rPr>
                <w:b/>
                <w:color w:val="21286C"/>
                <w:sz w:val="21"/>
              </w:rPr>
              <w:br/>
            </w:r>
            <w:r w:rsidRPr="00C95DEE">
              <w:rPr>
                <w:b/>
                <w:color w:val="21286C"/>
                <w:sz w:val="21"/>
                <w:lang w:val="en-US"/>
              </w:rPr>
              <w:t>y</w:t>
            </w:r>
            <w:r w:rsidRPr="00C95DEE">
              <w:rPr>
                <w:b/>
                <w:color w:val="21286C"/>
                <w:sz w:val="21"/>
              </w:rPr>
              <w:t>o</w:t>
            </w:r>
            <w:r w:rsidRPr="00C95DEE">
              <w:rPr>
                <w:b/>
                <w:color w:val="21286C"/>
                <w:sz w:val="21"/>
                <w:lang w:val="en-US"/>
              </w:rPr>
              <w:t>y</w:t>
            </w:r>
          </w:p>
        </w:tc>
        <w:tc>
          <w:tcPr>
            <w:tcW w:w="20" w:type="dxa"/>
            <w:tcBorders>
              <w:bottom w:val="single" w:sz="4" w:space="0" w:color="000000"/>
            </w:tcBorders>
            <w:shd w:val="clear" w:color="auto" w:fill="D9D9D9" w:themeFill="background1" w:themeFillShade="D9"/>
          </w:tcPr>
          <w:p w14:paraId="2E7F7A85" w14:textId="77777777" w:rsidR="00B9392D" w:rsidRDefault="00B9392D" w:rsidP="00360D89">
            <w:pPr>
              <w:pStyle w:val="TableParagraph"/>
              <w:spacing w:before="83" w:line="240" w:lineRule="auto"/>
              <w:ind w:right="105"/>
              <w:rPr>
                <w:b/>
                <w:color w:val="00B0D6"/>
                <w:sz w:val="21"/>
                <w:lang w:val="en-US"/>
              </w:rPr>
            </w:pPr>
          </w:p>
        </w:tc>
        <w:tc>
          <w:tcPr>
            <w:tcW w:w="988" w:type="dxa"/>
            <w:tcBorders>
              <w:bottom w:val="single" w:sz="4" w:space="0" w:color="000000"/>
            </w:tcBorders>
            <w:shd w:val="clear" w:color="auto" w:fill="F2F2F2" w:themeFill="background1" w:themeFillShade="F2"/>
          </w:tcPr>
          <w:p w14:paraId="6B8C14E8" w14:textId="32679236" w:rsidR="00B9392D" w:rsidRPr="003C1271" w:rsidRDefault="00B9392D" w:rsidP="00360D89">
            <w:pPr>
              <w:pStyle w:val="TableParagraph"/>
              <w:spacing w:before="83" w:line="240" w:lineRule="auto"/>
              <w:ind w:right="105"/>
              <w:rPr>
                <w:b/>
                <w:sz w:val="21"/>
                <w:lang w:val="en-US"/>
              </w:rPr>
            </w:pPr>
            <w:r w:rsidRPr="003C1271">
              <w:rPr>
                <w:b/>
                <w:color w:val="00B0D6"/>
                <w:sz w:val="21"/>
                <w:lang w:val="en-US"/>
              </w:rPr>
              <w:t>9M</w:t>
            </w:r>
            <w:r w:rsidRPr="003C1271">
              <w:rPr>
                <w:b/>
                <w:color w:val="00B0D6"/>
                <w:sz w:val="21"/>
                <w:lang w:val="en-US"/>
              </w:rPr>
              <w:br/>
            </w:r>
            <w:r w:rsidRPr="003C1271">
              <w:rPr>
                <w:b/>
                <w:color w:val="00B0D6"/>
                <w:sz w:val="21"/>
              </w:rPr>
              <w:t>202</w:t>
            </w:r>
            <w:r w:rsidR="00227B25" w:rsidRPr="003C1271">
              <w:rPr>
                <w:b/>
                <w:color w:val="00B0D6"/>
                <w:sz w:val="21"/>
                <w:lang w:val="en-US"/>
              </w:rPr>
              <w:t>4</w:t>
            </w:r>
          </w:p>
        </w:tc>
        <w:tc>
          <w:tcPr>
            <w:tcW w:w="855" w:type="dxa"/>
            <w:tcBorders>
              <w:bottom w:val="single" w:sz="4" w:space="0" w:color="000000"/>
            </w:tcBorders>
            <w:shd w:val="clear" w:color="auto" w:fill="FFFFFF" w:themeFill="background1"/>
          </w:tcPr>
          <w:p w14:paraId="780B0B41" w14:textId="40D7A590" w:rsidR="00B9392D" w:rsidRPr="00C95DEE" w:rsidRDefault="00B9392D" w:rsidP="00360D89">
            <w:pPr>
              <w:pStyle w:val="TableParagraph"/>
              <w:spacing w:before="83" w:line="240" w:lineRule="auto"/>
              <w:ind w:right="118"/>
              <w:rPr>
                <w:b/>
                <w:color w:val="21286C"/>
                <w:sz w:val="21"/>
                <w:lang w:val="en-US"/>
              </w:rPr>
            </w:pPr>
            <w:r w:rsidRPr="00C95DEE">
              <w:rPr>
                <w:b/>
                <w:color w:val="21286C"/>
                <w:sz w:val="21"/>
                <w:lang w:val="en-US"/>
              </w:rPr>
              <w:t>9M</w:t>
            </w:r>
            <w:r w:rsidRPr="00C95DEE">
              <w:rPr>
                <w:b/>
                <w:color w:val="21286C"/>
                <w:sz w:val="21"/>
                <w:lang w:val="en-US"/>
              </w:rPr>
              <w:br/>
            </w:r>
            <w:r w:rsidRPr="00C95DEE">
              <w:rPr>
                <w:b/>
                <w:color w:val="21286C"/>
                <w:sz w:val="21"/>
              </w:rPr>
              <w:t xml:space="preserve"> 202</w:t>
            </w:r>
            <w:r w:rsidR="00A57830" w:rsidRPr="00C95DEE">
              <w:rPr>
                <w:b/>
                <w:color w:val="21286C"/>
                <w:sz w:val="21"/>
                <w:lang w:val="en-US"/>
              </w:rPr>
              <w:t>3</w:t>
            </w:r>
          </w:p>
        </w:tc>
        <w:tc>
          <w:tcPr>
            <w:tcW w:w="850" w:type="dxa"/>
            <w:tcBorders>
              <w:bottom w:val="single" w:sz="4" w:space="0" w:color="000000"/>
            </w:tcBorders>
            <w:shd w:val="clear" w:color="auto" w:fill="FFFFFF" w:themeFill="background1"/>
          </w:tcPr>
          <w:p w14:paraId="5ABBA9EF" w14:textId="77777777" w:rsidR="00B9392D" w:rsidRPr="00C95DEE" w:rsidRDefault="00B9392D" w:rsidP="00360D89">
            <w:pPr>
              <w:pStyle w:val="TableParagraph"/>
              <w:spacing w:before="83" w:line="240" w:lineRule="auto"/>
              <w:ind w:right="101"/>
              <w:rPr>
                <w:b/>
                <w:color w:val="21286C"/>
                <w:sz w:val="21"/>
              </w:rPr>
            </w:pPr>
            <w:r w:rsidRPr="00C95DEE">
              <w:rPr>
                <w:b/>
                <w:color w:val="21286C"/>
                <w:sz w:val="21"/>
              </w:rPr>
              <w:t>%</w:t>
            </w:r>
            <w:r w:rsidRPr="00C95DEE">
              <w:rPr>
                <w:b/>
                <w:color w:val="21286C"/>
                <w:sz w:val="21"/>
              </w:rPr>
              <w:br/>
            </w:r>
            <w:proofErr w:type="spellStart"/>
            <w:r w:rsidRPr="00C95DEE">
              <w:rPr>
                <w:b/>
                <w:color w:val="21286C"/>
                <w:sz w:val="21"/>
              </w:rPr>
              <w:t>yoy</w:t>
            </w:r>
            <w:proofErr w:type="spellEnd"/>
          </w:p>
        </w:tc>
        <w:tc>
          <w:tcPr>
            <w:tcW w:w="25" w:type="dxa"/>
            <w:tcBorders>
              <w:bottom w:val="single" w:sz="4" w:space="0" w:color="000000"/>
            </w:tcBorders>
            <w:shd w:val="clear" w:color="auto" w:fill="D9D9D9" w:themeFill="background1" w:themeFillShade="D9"/>
          </w:tcPr>
          <w:p w14:paraId="6C731043" w14:textId="77777777" w:rsidR="00B9392D" w:rsidRDefault="00B9392D" w:rsidP="00360D89">
            <w:pPr>
              <w:pStyle w:val="TableParagraph"/>
              <w:spacing w:before="83" w:line="240" w:lineRule="auto"/>
              <w:ind w:right="101"/>
              <w:rPr>
                <w:b/>
                <w:color w:val="00173C"/>
                <w:sz w:val="21"/>
              </w:rPr>
            </w:pPr>
          </w:p>
        </w:tc>
      </w:tr>
      <w:tr w:rsidR="00187725" w:rsidRPr="00A66839" w14:paraId="663ACBE7" w14:textId="77777777" w:rsidTr="0001562C">
        <w:trPr>
          <w:trHeight w:val="522"/>
        </w:trPr>
        <w:tc>
          <w:tcPr>
            <w:tcW w:w="3828" w:type="dxa"/>
            <w:tcBorders>
              <w:top w:val="single" w:sz="4" w:space="0" w:color="000000"/>
              <w:bottom w:val="single" w:sz="4" w:space="0" w:color="000000"/>
            </w:tcBorders>
          </w:tcPr>
          <w:p w14:paraId="62C5AAA0" w14:textId="6EEBC146" w:rsidR="00227B25" w:rsidRPr="00157227" w:rsidRDefault="00A6278B" w:rsidP="0001562C">
            <w:pPr>
              <w:pStyle w:val="TableParagraph"/>
              <w:spacing w:after="240" w:line="240" w:lineRule="auto"/>
              <w:jc w:val="left"/>
              <w:rPr>
                <w:b/>
                <w:bCs/>
                <w:color w:val="21286C"/>
                <w:sz w:val="18"/>
                <w:szCs w:val="18"/>
                <w:lang w:val="en-US"/>
              </w:rPr>
            </w:pPr>
            <w:r w:rsidRPr="00157227">
              <w:rPr>
                <w:b/>
                <w:bCs/>
                <w:color w:val="21286C"/>
                <w:sz w:val="18"/>
                <w:szCs w:val="18"/>
                <w:lang w:val="en-US"/>
              </w:rPr>
              <w:t xml:space="preserve"> </w:t>
            </w:r>
            <w:r w:rsidR="00227B25" w:rsidRPr="00157227">
              <w:rPr>
                <w:b/>
                <w:bCs/>
                <w:color w:val="21286C"/>
                <w:sz w:val="18"/>
                <w:szCs w:val="18"/>
                <w:lang w:val="en-US"/>
              </w:rPr>
              <w:t>Sales</w:t>
            </w:r>
          </w:p>
        </w:tc>
        <w:tc>
          <w:tcPr>
            <w:tcW w:w="24" w:type="dxa"/>
            <w:tcBorders>
              <w:top w:val="single" w:sz="4" w:space="0" w:color="000000"/>
              <w:bottom w:val="single" w:sz="4" w:space="0" w:color="000000"/>
            </w:tcBorders>
            <w:shd w:val="clear" w:color="auto" w:fill="D9D9D9" w:themeFill="background1" w:themeFillShade="D9"/>
            <w:vAlign w:val="center"/>
          </w:tcPr>
          <w:p w14:paraId="542F9B48" w14:textId="77777777" w:rsidR="00227B25" w:rsidRPr="00A66839" w:rsidRDefault="00227B25" w:rsidP="00C801AA">
            <w:pPr>
              <w:pStyle w:val="TableParagraph"/>
              <w:spacing w:after="240" w:line="240" w:lineRule="auto"/>
              <w:ind w:right="105"/>
              <w:jc w:val="left"/>
              <w:rPr>
                <w:sz w:val="18"/>
                <w:szCs w:val="18"/>
                <w:lang w:val="en-US"/>
              </w:rPr>
            </w:pPr>
          </w:p>
        </w:tc>
        <w:tc>
          <w:tcPr>
            <w:tcW w:w="1110" w:type="dxa"/>
            <w:tcBorders>
              <w:top w:val="single" w:sz="4" w:space="0" w:color="000000"/>
              <w:bottom w:val="single" w:sz="4" w:space="0" w:color="000000"/>
            </w:tcBorders>
            <w:shd w:val="clear" w:color="auto" w:fill="F2F2F2" w:themeFill="background1" w:themeFillShade="F2"/>
          </w:tcPr>
          <w:p w14:paraId="41650D38" w14:textId="6AA09C75" w:rsidR="00227B25" w:rsidRPr="009E70E5" w:rsidRDefault="00BA74F9" w:rsidP="0001562C">
            <w:pPr>
              <w:pStyle w:val="TableParagraph"/>
              <w:spacing w:after="240" w:line="240" w:lineRule="auto"/>
              <w:ind w:right="105"/>
              <w:rPr>
                <w:b/>
                <w:bCs/>
                <w:color w:val="21286C"/>
                <w:sz w:val="20"/>
                <w:szCs w:val="20"/>
                <w:lang w:val="en-US"/>
              </w:rPr>
            </w:pPr>
            <w:r w:rsidRPr="009E70E5">
              <w:rPr>
                <w:b/>
                <w:bCs/>
                <w:color w:val="21286C"/>
                <w:sz w:val="20"/>
                <w:szCs w:val="20"/>
                <w:lang w:val="en-US"/>
              </w:rPr>
              <w:t>661.6</w:t>
            </w:r>
          </w:p>
        </w:tc>
        <w:tc>
          <w:tcPr>
            <w:tcW w:w="992" w:type="dxa"/>
            <w:tcBorders>
              <w:top w:val="single" w:sz="4" w:space="0" w:color="000000"/>
              <w:bottom w:val="single" w:sz="4" w:space="0" w:color="000000"/>
            </w:tcBorders>
            <w:shd w:val="clear" w:color="auto" w:fill="FFFFFF" w:themeFill="background1"/>
          </w:tcPr>
          <w:p w14:paraId="5CB9050B" w14:textId="271F5C1E" w:rsidR="00227B25" w:rsidRPr="009E70E5" w:rsidRDefault="00227B25" w:rsidP="0001562C">
            <w:pPr>
              <w:pStyle w:val="TableParagraph"/>
              <w:spacing w:after="240" w:line="240" w:lineRule="auto"/>
              <w:ind w:right="105"/>
              <w:rPr>
                <w:color w:val="21286C"/>
                <w:sz w:val="20"/>
                <w:szCs w:val="20"/>
                <w:lang w:val="en-US"/>
              </w:rPr>
            </w:pPr>
            <w:r w:rsidRPr="009E70E5">
              <w:rPr>
                <w:color w:val="21286C"/>
                <w:sz w:val="20"/>
                <w:szCs w:val="20"/>
                <w:lang w:val="en-US"/>
              </w:rPr>
              <w:t>663.2</w:t>
            </w:r>
          </w:p>
        </w:tc>
        <w:tc>
          <w:tcPr>
            <w:tcW w:w="976" w:type="dxa"/>
            <w:tcBorders>
              <w:top w:val="single" w:sz="4" w:space="0" w:color="000000"/>
              <w:bottom w:val="single" w:sz="4" w:space="0" w:color="000000"/>
            </w:tcBorders>
            <w:shd w:val="clear" w:color="auto" w:fill="FFFFFF" w:themeFill="background1"/>
          </w:tcPr>
          <w:p w14:paraId="41035FD2" w14:textId="30FDBE2C" w:rsidR="00227B25" w:rsidRPr="009E70E5" w:rsidRDefault="00BA74F9" w:rsidP="0001562C">
            <w:pPr>
              <w:pStyle w:val="TableParagraph"/>
              <w:spacing w:after="240" w:line="240" w:lineRule="auto"/>
              <w:ind w:right="105"/>
              <w:rPr>
                <w:color w:val="21286C"/>
                <w:sz w:val="20"/>
                <w:szCs w:val="20"/>
                <w:lang w:val="en-US"/>
              </w:rPr>
            </w:pPr>
            <w:r w:rsidRPr="009E70E5">
              <w:rPr>
                <w:color w:val="21286C"/>
                <w:sz w:val="20"/>
                <w:szCs w:val="20"/>
                <w:lang w:val="en-US"/>
              </w:rPr>
              <w:t>-0.2%</w:t>
            </w:r>
          </w:p>
        </w:tc>
        <w:tc>
          <w:tcPr>
            <w:tcW w:w="20" w:type="dxa"/>
            <w:tcBorders>
              <w:top w:val="single" w:sz="4" w:space="0" w:color="000000"/>
              <w:bottom w:val="single" w:sz="4" w:space="0" w:color="000000"/>
            </w:tcBorders>
            <w:shd w:val="clear" w:color="auto" w:fill="D9D9D9" w:themeFill="background1" w:themeFillShade="D9"/>
          </w:tcPr>
          <w:p w14:paraId="397FD98D" w14:textId="77777777" w:rsidR="00227B25" w:rsidRPr="009E70E5" w:rsidRDefault="00227B25" w:rsidP="0001562C">
            <w:pPr>
              <w:pStyle w:val="TableParagraph"/>
              <w:spacing w:after="240" w:line="240" w:lineRule="auto"/>
              <w:ind w:right="105"/>
              <w:rPr>
                <w:sz w:val="20"/>
                <w:szCs w:val="20"/>
                <w:lang w:val="en-US"/>
              </w:rPr>
            </w:pPr>
          </w:p>
        </w:tc>
        <w:tc>
          <w:tcPr>
            <w:tcW w:w="988" w:type="dxa"/>
            <w:tcBorders>
              <w:top w:val="single" w:sz="4" w:space="0" w:color="000000"/>
              <w:bottom w:val="single" w:sz="4" w:space="0" w:color="000000"/>
            </w:tcBorders>
            <w:shd w:val="clear" w:color="auto" w:fill="F2F2F2" w:themeFill="background1" w:themeFillShade="F2"/>
          </w:tcPr>
          <w:p w14:paraId="78C9BD07" w14:textId="6A3E5B37" w:rsidR="00227B25" w:rsidRPr="009E70E5" w:rsidRDefault="00717677" w:rsidP="0001562C">
            <w:pPr>
              <w:pStyle w:val="TableParagraph"/>
              <w:spacing w:after="240" w:line="240" w:lineRule="auto"/>
              <w:ind w:right="118"/>
              <w:rPr>
                <w:b/>
                <w:bCs/>
                <w:color w:val="21286C"/>
                <w:sz w:val="20"/>
                <w:szCs w:val="20"/>
                <w:lang w:val="en-US"/>
              </w:rPr>
            </w:pPr>
            <w:r w:rsidRPr="009E70E5">
              <w:rPr>
                <w:b/>
                <w:bCs/>
                <w:color w:val="21286C"/>
                <w:sz w:val="20"/>
                <w:szCs w:val="20"/>
                <w:lang w:val="en-US"/>
              </w:rPr>
              <w:t>1,984.5</w:t>
            </w:r>
          </w:p>
        </w:tc>
        <w:tc>
          <w:tcPr>
            <w:tcW w:w="855" w:type="dxa"/>
            <w:tcBorders>
              <w:top w:val="single" w:sz="4" w:space="0" w:color="000000"/>
              <w:bottom w:val="single" w:sz="4" w:space="0" w:color="000000"/>
            </w:tcBorders>
            <w:shd w:val="clear" w:color="auto" w:fill="FFFFFF" w:themeFill="background1"/>
          </w:tcPr>
          <w:p w14:paraId="6E65A855" w14:textId="46A7CCFC" w:rsidR="00227B25" w:rsidRPr="009E70E5" w:rsidRDefault="00227B25" w:rsidP="0001562C">
            <w:pPr>
              <w:pStyle w:val="TableParagraph"/>
              <w:spacing w:after="240" w:line="240" w:lineRule="auto"/>
              <w:ind w:right="118"/>
              <w:rPr>
                <w:color w:val="21286C"/>
                <w:sz w:val="20"/>
                <w:szCs w:val="20"/>
              </w:rPr>
            </w:pPr>
            <w:r w:rsidRPr="009E70E5">
              <w:rPr>
                <w:color w:val="21286C"/>
                <w:sz w:val="20"/>
                <w:szCs w:val="20"/>
                <w:lang w:val="en-US"/>
              </w:rPr>
              <w:t>1,892.2</w:t>
            </w:r>
          </w:p>
        </w:tc>
        <w:tc>
          <w:tcPr>
            <w:tcW w:w="850" w:type="dxa"/>
            <w:tcBorders>
              <w:top w:val="single" w:sz="4" w:space="0" w:color="000000"/>
              <w:bottom w:val="single" w:sz="4" w:space="0" w:color="000000"/>
            </w:tcBorders>
            <w:shd w:val="clear" w:color="auto" w:fill="FFFFFF" w:themeFill="background1"/>
          </w:tcPr>
          <w:p w14:paraId="4CF7A935" w14:textId="2C23AD6F" w:rsidR="00227B25" w:rsidRPr="009E70E5" w:rsidRDefault="00717677" w:rsidP="0001562C">
            <w:pPr>
              <w:pStyle w:val="TableParagraph"/>
              <w:spacing w:after="240" w:line="240" w:lineRule="auto"/>
              <w:ind w:right="101"/>
              <w:rPr>
                <w:color w:val="21286C"/>
                <w:sz w:val="20"/>
                <w:szCs w:val="20"/>
                <w:lang w:val="en-US"/>
              </w:rPr>
            </w:pPr>
            <w:r w:rsidRPr="009E70E5">
              <w:rPr>
                <w:color w:val="21286C"/>
                <w:sz w:val="20"/>
                <w:szCs w:val="20"/>
                <w:lang w:val="en-US"/>
              </w:rPr>
              <w:t>4.9%</w:t>
            </w:r>
          </w:p>
        </w:tc>
        <w:tc>
          <w:tcPr>
            <w:tcW w:w="25" w:type="dxa"/>
            <w:tcBorders>
              <w:top w:val="single" w:sz="4" w:space="0" w:color="000000"/>
              <w:bottom w:val="single" w:sz="4" w:space="0" w:color="000000"/>
            </w:tcBorders>
            <w:shd w:val="clear" w:color="auto" w:fill="D9D9D9" w:themeFill="background1" w:themeFillShade="D9"/>
          </w:tcPr>
          <w:p w14:paraId="5423387C" w14:textId="77777777" w:rsidR="00227B25" w:rsidRPr="00A66839" w:rsidRDefault="00227B25" w:rsidP="00C801AA">
            <w:pPr>
              <w:pStyle w:val="TableParagraph"/>
              <w:spacing w:after="240" w:line="240" w:lineRule="auto"/>
              <w:ind w:right="101"/>
              <w:rPr>
                <w:color w:val="00173C"/>
                <w:sz w:val="18"/>
                <w:szCs w:val="18"/>
                <w:lang w:val="en-US"/>
              </w:rPr>
            </w:pPr>
          </w:p>
        </w:tc>
      </w:tr>
      <w:tr w:rsidR="00187725" w:rsidRPr="00A66839" w14:paraId="0021436C" w14:textId="77777777" w:rsidTr="0001562C">
        <w:trPr>
          <w:trHeight w:val="348"/>
        </w:trPr>
        <w:tc>
          <w:tcPr>
            <w:tcW w:w="3828" w:type="dxa"/>
            <w:tcBorders>
              <w:top w:val="single" w:sz="4" w:space="0" w:color="000000"/>
              <w:bottom w:val="single" w:sz="4" w:space="0" w:color="000000"/>
            </w:tcBorders>
          </w:tcPr>
          <w:p w14:paraId="152BFC42" w14:textId="7675671B" w:rsidR="00227B25" w:rsidRDefault="00A6278B" w:rsidP="0001562C">
            <w:pPr>
              <w:pStyle w:val="TableParagraph"/>
              <w:spacing w:line="240" w:lineRule="auto"/>
              <w:jc w:val="left"/>
              <w:rPr>
                <w:b/>
                <w:bCs/>
                <w:color w:val="21286C"/>
                <w:sz w:val="18"/>
                <w:szCs w:val="18"/>
                <w:lang w:val="en-US"/>
              </w:rPr>
            </w:pPr>
            <w:r w:rsidRPr="00157227">
              <w:rPr>
                <w:b/>
                <w:bCs/>
                <w:color w:val="21286C"/>
                <w:sz w:val="18"/>
                <w:szCs w:val="18"/>
                <w:lang w:val="en-US"/>
              </w:rPr>
              <w:t xml:space="preserve"> </w:t>
            </w:r>
            <w:r w:rsidR="00227B25" w:rsidRPr="00157227">
              <w:rPr>
                <w:b/>
                <w:bCs/>
                <w:color w:val="21286C"/>
                <w:sz w:val="18"/>
                <w:szCs w:val="18"/>
              </w:rPr>
              <w:t>EBITDA</w:t>
            </w:r>
            <w:r w:rsidR="00666497">
              <w:rPr>
                <w:b/>
                <w:bCs/>
                <w:color w:val="21286C"/>
                <w:sz w:val="18"/>
                <w:szCs w:val="18"/>
                <w:lang w:val="en-US"/>
              </w:rPr>
              <w:t xml:space="preserve"> </w:t>
            </w:r>
            <w:r w:rsidR="008F60C7" w:rsidRPr="00157227">
              <w:rPr>
                <w:b/>
                <w:bCs/>
                <w:color w:val="21286C"/>
                <w:sz w:val="18"/>
                <w:szCs w:val="18"/>
                <w:lang w:val="en-US"/>
              </w:rPr>
              <w:t>(Like for Like)</w:t>
            </w:r>
          </w:p>
          <w:p w14:paraId="78AD5B78" w14:textId="005DB051" w:rsidR="00FF263F" w:rsidRPr="00157227" w:rsidRDefault="00FF263F" w:rsidP="0001562C">
            <w:pPr>
              <w:pStyle w:val="TableParagraph"/>
              <w:spacing w:line="240" w:lineRule="auto"/>
              <w:jc w:val="left"/>
              <w:rPr>
                <w:b/>
                <w:bCs/>
                <w:color w:val="21286C"/>
                <w:sz w:val="18"/>
                <w:szCs w:val="18"/>
                <w:lang w:val="en-US"/>
              </w:rPr>
            </w:pPr>
          </w:p>
        </w:tc>
        <w:tc>
          <w:tcPr>
            <w:tcW w:w="24" w:type="dxa"/>
            <w:tcBorders>
              <w:top w:val="single" w:sz="4" w:space="0" w:color="000000"/>
              <w:bottom w:val="single" w:sz="4" w:space="0" w:color="000000"/>
            </w:tcBorders>
            <w:shd w:val="clear" w:color="auto" w:fill="D9D9D9" w:themeFill="background1" w:themeFillShade="D9"/>
            <w:vAlign w:val="center"/>
          </w:tcPr>
          <w:p w14:paraId="2D9B02C8" w14:textId="77777777" w:rsidR="00227B25" w:rsidRPr="00A66839" w:rsidRDefault="00227B25" w:rsidP="00872E32">
            <w:pPr>
              <w:pStyle w:val="TableParagraph"/>
              <w:spacing w:line="240" w:lineRule="auto"/>
              <w:ind w:right="105"/>
              <w:jc w:val="left"/>
              <w:rPr>
                <w:sz w:val="18"/>
                <w:szCs w:val="18"/>
                <w:lang w:val="en-US"/>
              </w:rPr>
            </w:pPr>
          </w:p>
        </w:tc>
        <w:tc>
          <w:tcPr>
            <w:tcW w:w="1110" w:type="dxa"/>
            <w:tcBorders>
              <w:top w:val="single" w:sz="4" w:space="0" w:color="000000"/>
              <w:bottom w:val="single" w:sz="4" w:space="0" w:color="000000"/>
            </w:tcBorders>
            <w:shd w:val="clear" w:color="auto" w:fill="F2F2F2" w:themeFill="background1" w:themeFillShade="F2"/>
          </w:tcPr>
          <w:p w14:paraId="2EC6739F" w14:textId="52B56A50" w:rsidR="00227B25" w:rsidRPr="009E70E5" w:rsidRDefault="008F60C7" w:rsidP="0001562C">
            <w:pPr>
              <w:pStyle w:val="TableParagraph"/>
              <w:spacing w:line="240" w:lineRule="auto"/>
              <w:ind w:right="105"/>
              <w:rPr>
                <w:b/>
                <w:bCs/>
                <w:color w:val="21286C"/>
                <w:sz w:val="20"/>
                <w:szCs w:val="20"/>
                <w:lang w:val="en-US"/>
              </w:rPr>
            </w:pPr>
            <w:r w:rsidRPr="009E70E5">
              <w:rPr>
                <w:b/>
                <w:bCs/>
                <w:color w:val="21286C"/>
                <w:sz w:val="20"/>
                <w:szCs w:val="20"/>
                <w:lang w:val="en-US"/>
              </w:rPr>
              <w:t>1</w:t>
            </w:r>
            <w:r>
              <w:rPr>
                <w:b/>
                <w:bCs/>
                <w:color w:val="21286C"/>
                <w:sz w:val="20"/>
                <w:szCs w:val="20"/>
                <w:lang w:val="en-US"/>
              </w:rPr>
              <w:t>63</w:t>
            </w:r>
            <w:r w:rsidRPr="009E70E5">
              <w:rPr>
                <w:b/>
                <w:bCs/>
                <w:color w:val="21286C"/>
                <w:sz w:val="20"/>
                <w:szCs w:val="20"/>
                <w:lang w:val="en-US"/>
              </w:rPr>
              <w:t>.</w:t>
            </w:r>
            <w:r>
              <w:rPr>
                <w:b/>
                <w:bCs/>
                <w:color w:val="21286C"/>
                <w:sz w:val="20"/>
                <w:szCs w:val="20"/>
                <w:lang w:val="en-US"/>
              </w:rPr>
              <w:t>7</w:t>
            </w:r>
            <w:r>
              <w:rPr>
                <w:b/>
                <w:bCs/>
                <w:color w:val="21286C"/>
                <w:sz w:val="20"/>
                <w:szCs w:val="20"/>
                <w:lang w:val="en-US"/>
              </w:rPr>
              <w:br/>
            </w:r>
            <w:r w:rsidR="00666497">
              <w:rPr>
                <w:b/>
                <w:bCs/>
                <w:color w:val="21286C"/>
                <w:sz w:val="20"/>
                <w:szCs w:val="20"/>
                <w:lang w:val="en-US"/>
              </w:rPr>
              <w:t>[</w:t>
            </w:r>
            <w:r w:rsidR="00A360D9" w:rsidRPr="009E70E5">
              <w:rPr>
                <w:b/>
                <w:bCs/>
                <w:color w:val="21286C"/>
                <w:sz w:val="20"/>
                <w:szCs w:val="20"/>
                <w:lang w:val="en-US"/>
              </w:rPr>
              <w:t>15</w:t>
            </w:r>
            <w:r w:rsidR="00A061EE">
              <w:rPr>
                <w:b/>
                <w:bCs/>
                <w:color w:val="21286C"/>
                <w:sz w:val="20"/>
                <w:szCs w:val="20"/>
                <w:lang w:val="en-US"/>
              </w:rPr>
              <w:t>5</w:t>
            </w:r>
            <w:r w:rsidR="00A360D9" w:rsidRPr="009E70E5">
              <w:rPr>
                <w:b/>
                <w:bCs/>
                <w:color w:val="21286C"/>
                <w:sz w:val="20"/>
                <w:szCs w:val="20"/>
                <w:lang w:val="en-US"/>
              </w:rPr>
              <w:t>.</w:t>
            </w:r>
            <w:r w:rsidR="00A061EE">
              <w:rPr>
                <w:b/>
                <w:bCs/>
                <w:color w:val="21286C"/>
                <w:sz w:val="20"/>
                <w:szCs w:val="20"/>
                <w:lang w:val="en-US"/>
              </w:rPr>
              <w:t>6</w:t>
            </w:r>
            <w:r w:rsidR="0070116D" w:rsidRPr="009E70E5">
              <w:rPr>
                <w:b/>
                <w:bCs/>
                <w:color w:val="21286C"/>
                <w:sz w:val="20"/>
                <w:szCs w:val="20"/>
                <w:lang w:val="en-US"/>
              </w:rPr>
              <w:t>*</w:t>
            </w:r>
            <w:r w:rsidR="00666497">
              <w:rPr>
                <w:b/>
                <w:bCs/>
                <w:color w:val="21286C"/>
                <w:sz w:val="20"/>
                <w:szCs w:val="20"/>
                <w:lang w:val="en-US"/>
              </w:rPr>
              <w:t>]</w:t>
            </w:r>
          </w:p>
        </w:tc>
        <w:tc>
          <w:tcPr>
            <w:tcW w:w="992" w:type="dxa"/>
            <w:tcBorders>
              <w:top w:val="single" w:sz="4" w:space="0" w:color="000000"/>
              <w:bottom w:val="single" w:sz="4" w:space="0" w:color="000000"/>
            </w:tcBorders>
            <w:shd w:val="clear" w:color="auto" w:fill="FFFFFF" w:themeFill="background1"/>
          </w:tcPr>
          <w:p w14:paraId="0E4E60C0" w14:textId="502CBBC1" w:rsidR="00227B25" w:rsidRPr="009E70E5" w:rsidRDefault="00227B25" w:rsidP="0001562C">
            <w:pPr>
              <w:pStyle w:val="TableParagraph"/>
              <w:spacing w:after="240" w:line="240" w:lineRule="auto"/>
              <w:ind w:right="105"/>
              <w:rPr>
                <w:color w:val="21286C"/>
                <w:sz w:val="20"/>
                <w:szCs w:val="20"/>
                <w:lang w:val="en-US"/>
              </w:rPr>
            </w:pPr>
            <w:r w:rsidRPr="009E70E5">
              <w:rPr>
                <w:color w:val="21286C"/>
                <w:sz w:val="20"/>
                <w:szCs w:val="20"/>
                <w:lang w:val="en-US"/>
              </w:rPr>
              <w:t>155.5</w:t>
            </w:r>
          </w:p>
        </w:tc>
        <w:tc>
          <w:tcPr>
            <w:tcW w:w="976" w:type="dxa"/>
            <w:tcBorders>
              <w:top w:val="single" w:sz="4" w:space="0" w:color="000000"/>
              <w:bottom w:val="single" w:sz="4" w:space="0" w:color="000000"/>
            </w:tcBorders>
            <w:shd w:val="clear" w:color="auto" w:fill="FFFFFF" w:themeFill="background1"/>
          </w:tcPr>
          <w:p w14:paraId="6FE24BE3" w14:textId="777F111A" w:rsidR="00227B25" w:rsidRPr="009E70E5" w:rsidRDefault="0070116D" w:rsidP="0001562C">
            <w:pPr>
              <w:pStyle w:val="TableParagraph"/>
              <w:spacing w:line="240" w:lineRule="auto"/>
              <w:ind w:right="105"/>
              <w:rPr>
                <w:color w:val="21286C"/>
                <w:sz w:val="20"/>
                <w:szCs w:val="20"/>
                <w:lang w:val="en-US"/>
              </w:rPr>
            </w:pPr>
            <w:r>
              <w:rPr>
                <w:color w:val="21286C"/>
                <w:sz w:val="20"/>
                <w:szCs w:val="20"/>
                <w:lang w:val="en-US"/>
              </w:rPr>
              <w:t>5</w:t>
            </w:r>
            <w:r w:rsidR="00A360D9" w:rsidRPr="009E70E5">
              <w:rPr>
                <w:color w:val="21286C"/>
                <w:sz w:val="20"/>
                <w:szCs w:val="20"/>
                <w:lang w:val="en-US"/>
              </w:rPr>
              <w:t>.</w:t>
            </w:r>
            <w:r>
              <w:rPr>
                <w:color w:val="21286C"/>
                <w:sz w:val="20"/>
                <w:szCs w:val="20"/>
                <w:lang w:val="en-US"/>
              </w:rPr>
              <w:t>3</w:t>
            </w:r>
            <w:r w:rsidR="00A360D9" w:rsidRPr="009E70E5">
              <w:rPr>
                <w:color w:val="21286C"/>
                <w:sz w:val="20"/>
                <w:szCs w:val="20"/>
                <w:lang w:val="en-US"/>
              </w:rPr>
              <w:t>%</w:t>
            </w:r>
            <w:r w:rsidR="007A01C9">
              <w:rPr>
                <w:color w:val="21286C"/>
                <w:sz w:val="20"/>
                <w:szCs w:val="20"/>
                <w:lang w:val="en-US"/>
              </w:rPr>
              <w:br/>
            </w:r>
            <w:r w:rsidR="00666497">
              <w:rPr>
                <w:color w:val="21286C"/>
                <w:sz w:val="20"/>
                <w:szCs w:val="20"/>
                <w:lang w:val="en-US"/>
              </w:rPr>
              <w:t>[</w:t>
            </w:r>
            <w:r>
              <w:rPr>
                <w:color w:val="21286C"/>
                <w:sz w:val="20"/>
                <w:szCs w:val="20"/>
                <w:lang w:val="en-US"/>
              </w:rPr>
              <w:t>0</w:t>
            </w:r>
            <w:r w:rsidR="00A86F22">
              <w:rPr>
                <w:color w:val="21286C"/>
                <w:sz w:val="20"/>
                <w:szCs w:val="20"/>
                <w:lang w:val="en-US"/>
              </w:rPr>
              <w:t>.</w:t>
            </w:r>
            <w:r>
              <w:rPr>
                <w:color w:val="21286C"/>
                <w:sz w:val="20"/>
                <w:szCs w:val="20"/>
                <w:lang w:val="en-US"/>
              </w:rPr>
              <w:t>1</w:t>
            </w:r>
            <w:r w:rsidR="00A86F22">
              <w:rPr>
                <w:color w:val="21286C"/>
                <w:sz w:val="20"/>
                <w:szCs w:val="20"/>
                <w:lang w:val="en-US"/>
              </w:rPr>
              <w:t>%</w:t>
            </w:r>
            <w:r w:rsidR="00666497">
              <w:rPr>
                <w:color w:val="21286C"/>
                <w:sz w:val="20"/>
                <w:szCs w:val="20"/>
                <w:lang w:val="en-US"/>
              </w:rPr>
              <w:t>]</w:t>
            </w:r>
          </w:p>
        </w:tc>
        <w:tc>
          <w:tcPr>
            <w:tcW w:w="20" w:type="dxa"/>
            <w:tcBorders>
              <w:top w:val="single" w:sz="4" w:space="0" w:color="000000"/>
              <w:bottom w:val="single" w:sz="4" w:space="0" w:color="000000"/>
            </w:tcBorders>
            <w:shd w:val="clear" w:color="auto" w:fill="D9D9D9" w:themeFill="background1" w:themeFillShade="D9"/>
          </w:tcPr>
          <w:p w14:paraId="57862EC3" w14:textId="77777777" w:rsidR="00227B25" w:rsidRPr="009E70E5" w:rsidRDefault="00227B25" w:rsidP="0001562C">
            <w:pPr>
              <w:pStyle w:val="TableParagraph"/>
              <w:spacing w:line="240" w:lineRule="auto"/>
              <w:ind w:right="105"/>
              <w:rPr>
                <w:sz w:val="20"/>
                <w:szCs w:val="20"/>
                <w:lang w:val="en-US"/>
              </w:rPr>
            </w:pPr>
          </w:p>
        </w:tc>
        <w:tc>
          <w:tcPr>
            <w:tcW w:w="988" w:type="dxa"/>
            <w:tcBorders>
              <w:top w:val="single" w:sz="4" w:space="0" w:color="000000"/>
              <w:bottom w:val="single" w:sz="4" w:space="0" w:color="000000"/>
            </w:tcBorders>
            <w:shd w:val="clear" w:color="auto" w:fill="F2F2F2" w:themeFill="background1" w:themeFillShade="F2"/>
          </w:tcPr>
          <w:p w14:paraId="51BCCCE0" w14:textId="7D3037A6" w:rsidR="00227B25" w:rsidRPr="009E70E5" w:rsidRDefault="00834B92" w:rsidP="0001562C">
            <w:pPr>
              <w:pStyle w:val="TableParagraph"/>
              <w:spacing w:line="240" w:lineRule="auto"/>
              <w:ind w:right="118"/>
              <w:rPr>
                <w:b/>
                <w:bCs/>
                <w:color w:val="21286C"/>
                <w:sz w:val="20"/>
                <w:szCs w:val="20"/>
                <w:lang w:val="en-US"/>
              </w:rPr>
            </w:pPr>
            <w:r w:rsidRPr="009E70E5">
              <w:rPr>
                <w:b/>
                <w:bCs/>
                <w:color w:val="21286C"/>
                <w:sz w:val="20"/>
                <w:szCs w:val="20"/>
                <w:lang w:val="en-US"/>
              </w:rPr>
              <w:t>4</w:t>
            </w:r>
            <w:r w:rsidR="0096012A">
              <w:rPr>
                <w:b/>
                <w:bCs/>
                <w:color w:val="21286C"/>
                <w:sz w:val="20"/>
                <w:szCs w:val="20"/>
                <w:lang w:val="en-US"/>
              </w:rPr>
              <w:t>54</w:t>
            </w:r>
            <w:r w:rsidRPr="009E70E5">
              <w:rPr>
                <w:b/>
                <w:bCs/>
                <w:color w:val="21286C"/>
                <w:sz w:val="20"/>
                <w:szCs w:val="20"/>
                <w:lang w:val="en-US"/>
              </w:rPr>
              <w:t>.</w:t>
            </w:r>
            <w:r w:rsidR="0096012A">
              <w:rPr>
                <w:b/>
                <w:bCs/>
                <w:color w:val="21286C"/>
                <w:sz w:val="20"/>
                <w:szCs w:val="20"/>
                <w:lang w:val="en-US"/>
              </w:rPr>
              <w:t>5</w:t>
            </w:r>
            <w:r w:rsidR="008832C5">
              <w:rPr>
                <w:b/>
                <w:bCs/>
                <w:color w:val="21286C"/>
                <w:sz w:val="20"/>
                <w:szCs w:val="20"/>
                <w:lang w:val="en-US"/>
              </w:rPr>
              <w:br/>
            </w:r>
            <w:r w:rsidR="00666497">
              <w:rPr>
                <w:b/>
                <w:bCs/>
                <w:color w:val="21286C"/>
                <w:sz w:val="20"/>
                <w:szCs w:val="20"/>
                <w:lang w:val="en-US"/>
              </w:rPr>
              <w:t>[</w:t>
            </w:r>
            <w:r w:rsidR="008832C5" w:rsidRPr="009E70E5">
              <w:rPr>
                <w:b/>
                <w:bCs/>
                <w:color w:val="21286C"/>
                <w:sz w:val="20"/>
                <w:szCs w:val="20"/>
                <w:lang w:val="en-US"/>
              </w:rPr>
              <w:t>43</w:t>
            </w:r>
            <w:r w:rsidR="008832C5">
              <w:rPr>
                <w:b/>
                <w:bCs/>
                <w:color w:val="21286C"/>
                <w:sz w:val="20"/>
                <w:szCs w:val="20"/>
                <w:lang w:val="en-US"/>
              </w:rPr>
              <w:t>7.0</w:t>
            </w:r>
            <w:r w:rsidR="008832C5" w:rsidRPr="009E70E5">
              <w:rPr>
                <w:b/>
                <w:bCs/>
                <w:color w:val="21286C"/>
                <w:sz w:val="20"/>
                <w:szCs w:val="20"/>
                <w:lang w:val="en-US"/>
              </w:rPr>
              <w:t>*</w:t>
            </w:r>
            <w:r w:rsidR="00666497">
              <w:rPr>
                <w:b/>
                <w:bCs/>
                <w:color w:val="21286C"/>
                <w:sz w:val="20"/>
                <w:szCs w:val="20"/>
                <w:lang w:val="en-US"/>
              </w:rPr>
              <w:t>]</w:t>
            </w:r>
            <w:r w:rsidR="008832C5" w:rsidRPr="009E70E5">
              <w:rPr>
                <w:b/>
                <w:bCs/>
                <w:color w:val="21286C"/>
                <w:sz w:val="20"/>
                <w:szCs w:val="20"/>
                <w:lang w:val="en-US"/>
              </w:rPr>
              <w:t xml:space="preserve"> </w:t>
            </w:r>
          </w:p>
        </w:tc>
        <w:tc>
          <w:tcPr>
            <w:tcW w:w="855" w:type="dxa"/>
            <w:tcBorders>
              <w:top w:val="single" w:sz="4" w:space="0" w:color="000000"/>
              <w:bottom w:val="single" w:sz="4" w:space="0" w:color="000000"/>
            </w:tcBorders>
            <w:shd w:val="clear" w:color="auto" w:fill="FFFFFF" w:themeFill="background1"/>
          </w:tcPr>
          <w:p w14:paraId="530C85A4" w14:textId="0FF11396" w:rsidR="00227B25" w:rsidRPr="009E70E5" w:rsidRDefault="00227B25" w:rsidP="0001562C">
            <w:pPr>
              <w:pStyle w:val="TableParagraph"/>
              <w:spacing w:after="240" w:line="240" w:lineRule="auto"/>
              <w:ind w:right="118"/>
              <w:rPr>
                <w:color w:val="21286C"/>
                <w:sz w:val="20"/>
                <w:szCs w:val="20"/>
              </w:rPr>
            </w:pPr>
            <w:r w:rsidRPr="009E70E5">
              <w:rPr>
                <w:color w:val="21286C"/>
                <w:sz w:val="20"/>
                <w:szCs w:val="20"/>
                <w:lang w:val="en-US"/>
              </w:rPr>
              <w:t>396.7</w:t>
            </w:r>
          </w:p>
        </w:tc>
        <w:tc>
          <w:tcPr>
            <w:tcW w:w="850" w:type="dxa"/>
            <w:tcBorders>
              <w:top w:val="single" w:sz="4" w:space="0" w:color="000000"/>
              <w:bottom w:val="single" w:sz="4" w:space="0" w:color="000000"/>
            </w:tcBorders>
            <w:shd w:val="clear" w:color="auto" w:fill="FFFFFF" w:themeFill="background1"/>
          </w:tcPr>
          <w:p w14:paraId="226FBD5F" w14:textId="090F2489" w:rsidR="00227B25" w:rsidRPr="009E70E5" w:rsidRDefault="00AE0D65" w:rsidP="0001562C">
            <w:pPr>
              <w:pStyle w:val="TableParagraph"/>
              <w:spacing w:line="240" w:lineRule="auto"/>
              <w:ind w:right="102"/>
              <w:rPr>
                <w:color w:val="21286C"/>
                <w:sz w:val="20"/>
                <w:szCs w:val="20"/>
                <w:lang w:val="en-US"/>
              </w:rPr>
            </w:pPr>
            <w:r>
              <w:rPr>
                <w:color w:val="21286C"/>
                <w:sz w:val="20"/>
                <w:szCs w:val="20"/>
                <w:lang w:val="en-US"/>
              </w:rPr>
              <w:t>1</w:t>
            </w:r>
            <w:r w:rsidR="008832C5">
              <w:rPr>
                <w:color w:val="21286C"/>
                <w:sz w:val="20"/>
                <w:szCs w:val="20"/>
                <w:lang w:val="en-US"/>
              </w:rPr>
              <w:t>4</w:t>
            </w:r>
            <w:r w:rsidR="009F140D" w:rsidRPr="009E70E5">
              <w:rPr>
                <w:color w:val="21286C"/>
                <w:sz w:val="20"/>
                <w:szCs w:val="20"/>
                <w:lang w:val="en-US"/>
              </w:rPr>
              <w:t>.</w:t>
            </w:r>
            <w:r w:rsidR="008832C5">
              <w:rPr>
                <w:color w:val="21286C"/>
                <w:sz w:val="20"/>
                <w:szCs w:val="20"/>
                <w:lang w:val="en-US"/>
              </w:rPr>
              <w:t>6</w:t>
            </w:r>
            <w:r w:rsidR="009F140D" w:rsidRPr="009E70E5">
              <w:rPr>
                <w:color w:val="21286C"/>
                <w:sz w:val="20"/>
                <w:szCs w:val="20"/>
                <w:lang w:val="en-US"/>
              </w:rPr>
              <w:t>%</w:t>
            </w:r>
            <w:r w:rsidR="00BC708A">
              <w:rPr>
                <w:color w:val="21286C"/>
                <w:sz w:val="20"/>
                <w:szCs w:val="20"/>
                <w:lang w:val="en-US"/>
              </w:rPr>
              <w:br/>
            </w:r>
            <w:r w:rsidR="00666497">
              <w:rPr>
                <w:color w:val="21286C"/>
                <w:sz w:val="20"/>
                <w:szCs w:val="20"/>
                <w:lang w:val="en-US"/>
              </w:rPr>
              <w:t>[</w:t>
            </w:r>
            <w:r w:rsidR="00BC708A">
              <w:rPr>
                <w:color w:val="21286C"/>
                <w:sz w:val="20"/>
                <w:szCs w:val="20"/>
                <w:lang w:val="en-US"/>
              </w:rPr>
              <w:t>1</w:t>
            </w:r>
            <w:r w:rsidR="008832C5">
              <w:rPr>
                <w:color w:val="21286C"/>
                <w:sz w:val="20"/>
                <w:szCs w:val="20"/>
                <w:lang w:val="en-US"/>
              </w:rPr>
              <w:t>0</w:t>
            </w:r>
            <w:r w:rsidR="00BC708A">
              <w:rPr>
                <w:color w:val="21286C"/>
                <w:sz w:val="20"/>
                <w:szCs w:val="20"/>
                <w:lang w:val="en-US"/>
              </w:rPr>
              <w:t>.</w:t>
            </w:r>
            <w:r w:rsidR="008832C5">
              <w:rPr>
                <w:color w:val="21286C"/>
                <w:sz w:val="20"/>
                <w:szCs w:val="20"/>
                <w:lang w:val="en-US"/>
              </w:rPr>
              <w:t>2</w:t>
            </w:r>
            <w:r w:rsidR="00BC708A">
              <w:rPr>
                <w:color w:val="21286C"/>
                <w:sz w:val="20"/>
                <w:szCs w:val="20"/>
                <w:lang w:val="en-US"/>
              </w:rPr>
              <w:t>%</w:t>
            </w:r>
            <w:r w:rsidR="00666497">
              <w:rPr>
                <w:color w:val="21286C"/>
                <w:sz w:val="20"/>
                <w:szCs w:val="20"/>
                <w:lang w:val="en-US"/>
              </w:rPr>
              <w:t>]</w:t>
            </w:r>
          </w:p>
        </w:tc>
        <w:tc>
          <w:tcPr>
            <w:tcW w:w="25" w:type="dxa"/>
            <w:tcBorders>
              <w:top w:val="single" w:sz="4" w:space="0" w:color="000000"/>
              <w:bottom w:val="single" w:sz="4" w:space="0" w:color="000000"/>
            </w:tcBorders>
            <w:shd w:val="clear" w:color="auto" w:fill="D9D9D9" w:themeFill="background1" w:themeFillShade="D9"/>
          </w:tcPr>
          <w:p w14:paraId="33C0A25B" w14:textId="77777777" w:rsidR="00227B25" w:rsidRPr="00A66839" w:rsidRDefault="00227B25" w:rsidP="00872E32">
            <w:pPr>
              <w:pStyle w:val="TableParagraph"/>
              <w:spacing w:line="240" w:lineRule="auto"/>
              <w:ind w:right="102"/>
              <w:rPr>
                <w:color w:val="00173C"/>
                <w:sz w:val="18"/>
                <w:szCs w:val="18"/>
                <w:lang w:val="en-US"/>
              </w:rPr>
            </w:pPr>
          </w:p>
        </w:tc>
      </w:tr>
      <w:tr w:rsidR="00187725" w:rsidRPr="00E0504C" w14:paraId="26D037CF" w14:textId="77777777" w:rsidTr="0001562C">
        <w:trPr>
          <w:trHeight w:val="348"/>
        </w:trPr>
        <w:tc>
          <w:tcPr>
            <w:tcW w:w="3828" w:type="dxa"/>
            <w:tcBorders>
              <w:top w:val="single" w:sz="4" w:space="0" w:color="000000"/>
              <w:bottom w:val="single" w:sz="4" w:space="0" w:color="000000"/>
            </w:tcBorders>
          </w:tcPr>
          <w:p w14:paraId="664C8A9E" w14:textId="77777777" w:rsidR="00227B25" w:rsidRDefault="00A6278B" w:rsidP="0001562C">
            <w:pPr>
              <w:pStyle w:val="TableParagraph"/>
              <w:spacing w:line="240" w:lineRule="auto"/>
              <w:jc w:val="left"/>
              <w:rPr>
                <w:b/>
                <w:bCs/>
                <w:color w:val="21286C"/>
                <w:sz w:val="18"/>
                <w:szCs w:val="18"/>
                <w:lang w:val="en-GB"/>
              </w:rPr>
            </w:pPr>
            <w:r w:rsidRPr="00157227">
              <w:rPr>
                <w:b/>
                <w:bCs/>
                <w:color w:val="21286C"/>
                <w:sz w:val="18"/>
                <w:szCs w:val="18"/>
                <w:lang w:val="en-GB"/>
              </w:rPr>
              <w:t xml:space="preserve"> </w:t>
            </w:r>
            <w:r w:rsidR="00227B25" w:rsidRPr="00157227">
              <w:rPr>
                <w:b/>
                <w:bCs/>
                <w:color w:val="21286C"/>
                <w:sz w:val="18"/>
                <w:szCs w:val="18"/>
                <w:lang w:val="en-GB"/>
              </w:rPr>
              <w:t>Net Profit after</w:t>
            </w:r>
            <w:r w:rsidR="00D661AE" w:rsidRPr="00157227">
              <w:rPr>
                <w:b/>
                <w:bCs/>
                <w:color w:val="21286C"/>
                <w:sz w:val="18"/>
                <w:szCs w:val="18"/>
                <w:lang w:val="en-GB"/>
              </w:rPr>
              <w:t xml:space="preserve"> </w:t>
            </w:r>
            <w:r w:rsidR="00227B25" w:rsidRPr="00157227">
              <w:rPr>
                <w:b/>
                <w:bCs/>
                <w:color w:val="21286C"/>
                <w:sz w:val="18"/>
                <w:szCs w:val="18"/>
                <w:lang w:val="en-GB"/>
              </w:rPr>
              <w:t>Taxes &amp;</w:t>
            </w:r>
            <w:r w:rsidR="00086230" w:rsidRPr="00157227">
              <w:rPr>
                <w:b/>
                <w:bCs/>
                <w:color w:val="21286C"/>
                <w:sz w:val="18"/>
                <w:szCs w:val="18"/>
                <w:lang w:val="en-GB"/>
              </w:rPr>
              <w:t xml:space="preserve"> </w:t>
            </w:r>
            <w:r w:rsidR="00227B25" w:rsidRPr="00157227">
              <w:rPr>
                <w:b/>
                <w:bCs/>
                <w:color w:val="21286C"/>
                <w:sz w:val="18"/>
                <w:szCs w:val="18"/>
                <w:lang w:val="en-GB"/>
              </w:rPr>
              <w:t>Minorities</w:t>
            </w:r>
            <w:r w:rsidR="008F60C7" w:rsidRPr="00157227">
              <w:rPr>
                <w:b/>
                <w:bCs/>
                <w:color w:val="21286C"/>
                <w:sz w:val="18"/>
                <w:szCs w:val="18"/>
                <w:lang w:val="en-GB"/>
              </w:rPr>
              <w:t xml:space="preserve"> </w:t>
            </w:r>
            <w:r w:rsidR="008F60C7" w:rsidRPr="00157227">
              <w:rPr>
                <w:b/>
                <w:bCs/>
                <w:color w:val="21286C"/>
                <w:sz w:val="18"/>
                <w:szCs w:val="18"/>
                <w:lang w:val="en-US"/>
              </w:rPr>
              <w:t>(Like for Like)</w:t>
            </w:r>
            <w:r w:rsidRPr="00157227">
              <w:rPr>
                <w:b/>
                <w:bCs/>
                <w:color w:val="21286C"/>
                <w:sz w:val="18"/>
                <w:szCs w:val="18"/>
                <w:lang w:val="en-GB"/>
              </w:rPr>
              <w:t xml:space="preserve"> </w:t>
            </w:r>
          </w:p>
          <w:p w14:paraId="172428DB" w14:textId="61551839" w:rsidR="00187725" w:rsidRPr="00157227" w:rsidRDefault="00187725" w:rsidP="0001562C">
            <w:pPr>
              <w:pStyle w:val="TableParagraph"/>
              <w:spacing w:line="240" w:lineRule="auto"/>
              <w:jc w:val="left"/>
              <w:rPr>
                <w:b/>
                <w:bCs/>
                <w:color w:val="21286C"/>
                <w:sz w:val="18"/>
                <w:szCs w:val="18"/>
                <w:lang w:val="en-GB"/>
              </w:rPr>
            </w:pPr>
          </w:p>
        </w:tc>
        <w:tc>
          <w:tcPr>
            <w:tcW w:w="24" w:type="dxa"/>
            <w:tcBorders>
              <w:top w:val="single" w:sz="4" w:space="0" w:color="000000"/>
              <w:bottom w:val="single" w:sz="4" w:space="0" w:color="000000"/>
            </w:tcBorders>
            <w:shd w:val="clear" w:color="auto" w:fill="D9D9D9" w:themeFill="background1" w:themeFillShade="D9"/>
            <w:vAlign w:val="center"/>
          </w:tcPr>
          <w:p w14:paraId="614009E3" w14:textId="77777777" w:rsidR="00227B25" w:rsidRPr="00E0504C" w:rsidRDefault="00227B25" w:rsidP="00187725">
            <w:pPr>
              <w:pStyle w:val="TableParagraph"/>
              <w:spacing w:line="240" w:lineRule="auto"/>
              <w:ind w:right="107"/>
              <w:jc w:val="left"/>
              <w:rPr>
                <w:sz w:val="18"/>
                <w:szCs w:val="18"/>
                <w:lang w:val="en-GB"/>
              </w:rPr>
            </w:pPr>
          </w:p>
        </w:tc>
        <w:tc>
          <w:tcPr>
            <w:tcW w:w="1110" w:type="dxa"/>
            <w:tcBorders>
              <w:top w:val="single" w:sz="4" w:space="0" w:color="000000"/>
              <w:bottom w:val="single" w:sz="4" w:space="0" w:color="000000"/>
            </w:tcBorders>
            <w:shd w:val="clear" w:color="auto" w:fill="F2F2F2" w:themeFill="background1" w:themeFillShade="F2"/>
          </w:tcPr>
          <w:p w14:paraId="70C837BD" w14:textId="404AEC13" w:rsidR="00227B25" w:rsidRPr="00E0504C" w:rsidRDefault="00666B37" w:rsidP="0001562C">
            <w:pPr>
              <w:pStyle w:val="TableParagraph"/>
              <w:spacing w:line="240" w:lineRule="auto"/>
              <w:ind w:right="107"/>
              <w:rPr>
                <w:b/>
                <w:bCs/>
                <w:sz w:val="20"/>
                <w:szCs w:val="20"/>
                <w:lang w:val="en-US"/>
              </w:rPr>
            </w:pPr>
            <w:r w:rsidRPr="00E0504C">
              <w:rPr>
                <w:b/>
                <w:bCs/>
                <w:color w:val="21286C"/>
                <w:sz w:val="20"/>
                <w:szCs w:val="20"/>
                <w:lang w:val="en-US"/>
              </w:rPr>
              <w:t>81.9</w:t>
            </w:r>
            <w:r w:rsidR="0070116D">
              <w:rPr>
                <w:b/>
                <w:bCs/>
                <w:color w:val="21286C"/>
                <w:sz w:val="20"/>
                <w:szCs w:val="20"/>
                <w:lang w:val="en-US"/>
              </w:rPr>
              <w:br/>
            </w:r>
            <w:r w:rsidR="00666497">
              <w:rPr>
                <w:b/>
                <w:bCs/>
                <w:color w:val="21286C"/>
                <w:sz w:val="20"/>
                <w:szCs w:val="20"/>
                <w:lang w:val="en-US"/>
              </w:rPr>
              <w:t>[</w:t>
            </w:r>
            <w:r w:rsidR="0070116D" w:rsidRPr="00E0504C">
              <w:rPr>
                <w:b/>
                <w:bCs/>
                <w:color w:val="21286C"/>
                <w:sz w:val="20"/>
                <w:szCs w:val="20"/>
                <w:lang w:val="en-US"/>
              </w:rPr>
              <w:t>75.9*</w:t>
            </w:r>
            <w:r w:rsidR="00666497">
              <w:rPr>
                <w:b/>
                <w:bCs/>
                <w:color w:val="21286C"/>
                <w:sz w:val="20"/>
                <w:szCs w:val="20"/>
                <w:lang w:val="en-US"/>
              </w:rPr>
              <w:t>]</w:t>
            </w:r>
          </w:p>
        </w:tc>
        <w:tc>
          <w:tcPr>
            <w:tcW w:w="992" w:type="dxa"/>
            <w:tcBorders>
              <w:top w:val="single" w:sz="4" w:space="0" w:color="000000"/>
              <w:bottom w:val="single" w:sz="4" w:space="0" w:color="000000"/>
            </w:tcBorders>
            <w:shd w:val="clear" w:color="auto" w:fill="FFFFFF" w:themeFill="background1"/>
          </w:tcPr>
          <w:p w14:paraId="4C0F3DC1" w14:textId="164B5536" w:rsidR="00227B25" w:rsidRPr="00E0504C" w:rsidRDefault="00227B25" w:rsidP="0001562C">
            <w:pPr>
              <w:pStyle w:val="TableParagraph"/>
              <w:spacing w:after="240" w:line="240" w:lineRule="auto"/>
              <w:ind w:right="107"/>
              <w:rPr>
                <w:color w:val="21286C"/>
                <w:sz w:val="20"/>
                <w:szCs w:val="20"/>
                <w:lang w:val="en-US"/>
              </w:rPr>
            </w:pPr>
            <w:r w:rsidRPr="00E0504C">
              <w:rPr>
                <w:color w:val="21286C"/>
                <w:sz w:val="20"/>
                <w:szCs w:val="20"/>
                <w:lang w:val="en-US"/>
              </w:rPr>
              <w:t>86.8</w:t>
            </w:r>
          </w:p>
        </w:tc>
        <w:tc>
          <w:tcPr>
            <w:tcW w:w="976" w:type="dxa"/>
            <w:tcBorders>
              <w:top w:val="single" w:sz="4" w:space="0" w:color="000000"/>
              <w:bottom w:val="single" w:sz="4" w:space="0" w:color="000000"/>
            </w:tcBorders>
            <w:shd w:val="clear" w:color="auto" w:fill="FFFFFF" w:themeFill="background1"/>
          </w:tcPr>
          <w:p w14:paraId="7FC0E4C2" w14:textId="17B9514A" w:rsidR="00227B25" w:rsidRPr="00E0504C" w:rsidRDefault="00396A89" w:rsidP="0001562C">
            <w:pPr>
              <w:pStyle w:val="TableParagraph"/>
              <w:spacing w:line="240" w:lineRule="auto"/>
              <w:ind w:right="107"/>
              <w:rPr>
                <w:color w:val="21286C"/>
                <w:sz w:val="20"/>
                <w:szCs w:val="20"/>
                <w:lang w:val="en-US"/>
              </w:rPr>
            </w:pPr>
            <w:r w:rsidRPr="00E0504C">
              <w:rPr>
                <w:color w:val="21286C"/>
                <w:sz w:val="20"/>
                <w:szCs w:val="20"/>
                <w:lang w:val="en-US"/>
              </w:rPr>
              <w:t>-</w:t>
            </w:r>
            <w:r w:rsidR="0070116D">
              <w:rPr>
                <w:color w:val="21286C"/>
                <w:sz w:val="20"/>
                <w:szCs w:val="20"/>
                <w:lang w:val="en-US"/>
              </w:rPr>
              <w:t>5</w:t>
            </w:r>
            <w:r w:rsidRPr="00E0504C">
              <w:rPr>
                <w:color w:val="21286C"/>
                <w:sz w:val="20"/>
                <w:szCs w:val="20"/>
                <w:lang w:val="en-US"/>
              </w:rPr>
              <w:t>.</w:t>
            </w:r>
            <w:r w:rsidR="00790290">
              <w:rPr>
                <w:color w:val="21286C"/>
                <w:sz w:val="20"/>
                <w:szCs w:val="20"/>
                <w:lang w:val="en-US"/>
              </w:rPr>
              <w:t>6</w:t>
            </w:r>
            <w:r w:rsidRPr="00E0504C">
              <w:rPr>
                <w:color w:val="21286C"/>
                <w:sz w:val="20"/>
                <w:szCs w:val="20"/>
                <w:lang w:val="en-US"/>
              </w:rPr>
              <w:t>%</w:t>
            </w:r>
            <w:r w:rsidR="00A86F22">
              <w:rPr>
                <w:color w:val="21286C"/>
                <w:sz w:val="20"/>
                <w:szCs w:val="20"/>
                <w:lang w:val="en-US"/>
              </w:rPr>
              <w:br/>
            </w:r>
            <w:r w:rsidR="00666497">
              <w:rPr>
                <w:color w:val="21286C"/>
                <w:sz w:val="20"/>
                <w:szCs w:val="20"/>
                <w:lang w:val="en-US"/>
              </w:rPr>
              <w:t>[</w:t>
            </w:r>
            <w:r w:rsidR="00A86F22">
              <w:rPr>
                <w:color w:val="21286C"/>
                <w:sz w:val="20"/>
                <w:szCs w:val="20"/>
                <w:lang w:val="en-US"/>
              </w:rPr>
              <w:t>-</w:t>
            </w:r>
            <w:r w:rsidR="0070116D">
              <w:rPr>
                <w:color w:val="21286C"/>
                <w:sz w:val="20"/>
                <w:szCs w:val="20"/>
                <w:lang w:val="en-US"/>
              </w:rPr>
              <w:t>12</w:t>
            </w:r>
            <w:r w:rsidR="00A86F22">
              <w:rPr>
                <w:color w:val="21286C"/>
                <w:sz w:val="20"/>
                <w:szCs w:val="20"/>
                <w:lang w:val="en-US"/>
              </w:rPr>
              <w:t>.6%</w:t>
            </w:r>
            <w:r w:rsidR="00666497">
              <w:rPr>
                <w:color w:val="21286C"/>
                <w:sz w:val="20"/>
                <w:szCs w:val="20"/>
                <w:lang w:val="en-US"/>
              </w:rPr>
              <w:t>]</w:t>
            </w:r>
          </w:p>
        </w:tc>
        <w:tc>
          <w:tcPr>
            <w:tcW w:w="20" w:type="dxa"/>
            <w:tcBorders>
              <w:top w:val="single" w:sz="4" w:space="0" w:color="000000"/>
              <w:bottom w:val="single" w:sz="4" w:space="0" w:color="000000"/>
            </w:tcBorders>
            <w:shd w:val="clear" w:color="auto" w:fill="D9D9D9" w:themeFill="background1" w:themeFillShade="D9"/>
          </w:tcPr>
          <w:p w14:paraId="2614E9E7" w14:textId="77777777" w:rsidR="00227B25" w:rsidRPr="00E0504C" w:rsidRDefault="00227B25" w:rsidP="0001562C">
            <w:pPr>
              <w:pStyle w:val="TableParagraph"/>
              <w:spacing w:line="240" w:lineRule="auto"/>
              <w:ind w:right="107"/>
              <w:rPr>
                <w:sz w:val="20"/>
                <w:szCs w:val="20"/>
                <w:lang w:val="en-US"/>
              </w:rPr>
            </w:pPr>
          </w:p>
        </w:tc>
        <w:tc>
          <w:tcPr>
            <w:tcW w:w="988" w:type="dxa"/>
            <w:tcBorders>
              <w:top w:val="single" w:sz="4" w:space="0" w:color="000000"/>
              <w:bottom w:val="single" w:sz="4" w:space="0" w:color="000000"/>
            </w:tcBorders>
            <w:shd w:val="clear" w:color="auto" w:fill="F2F2F2" w:themeFill="background1" w:themeFillShade="F2"/>
          </w:tcPr>
          <w:p w14:paraId="0B5E0D7A" w14:textId="2D04F891" w:rsidR="00227B25" w:rsidRPr="00E0504C" w:rsidRDefault="00E0504C" w:rsidP="0001562C">
            <w:pPr>
              <w:pStyle w:val="TableParagraph"/>
              <w:spacing w:line="240" w:lineRule="auto"/>
              <w:ind w:right="118"/>
              <w:rPr>
                <w:b/>
                <w:bCs/>
                <w:color w:val="21286C"/>
                <w:sz w:val="20"/>
                <w:szCs w:val="20"/>
                <w:lang w:val="en-US"/>
              </w:rPr>
            </w:pPr>
            <w:r w:rsidRPr="00E0504C">
              <w:rPr>
                <w:b/>
                <w:bCs/>
                <w:color w:val="21286C"/>
                <w:sz w:val="20"/>
                <w:szCs w:val="20"/>
                <w:lang w:val="en-US"/>
              </w:rPr>
              <w:t>237.8</w:t>
            </w:r>
            <w:r w:rsidR="008832C5">
              <w:rPr>
                <w:b/>
                <w:bCs/>
                <w:color w:val="21286C"/>
                <w:sz w:val="20"/>
                <w:szCs w:val="20"/>
                <w:lang w:val="en-US"/>
              </w:rPr>
              <w:br/>
            </w:r>
            <w:r w:rsidR="00666497">
              <w:rPr>
                <w:b/>
                <w:bCs/>
                <w:color w:val="21286C"/>
                <w:sz w:val="20"/>
                <w:szCs w:val="20"/>
                <w:lang w:val="en-US"/>
              </w:rPr>
              <w:t>[</w:t>
            </w:r>
            <w:r w:rsidR="008832C5" w:rsidRPr="00E0504C">
              <w:rPr>
                <w:b/>
                <w:bCs/>
                <w:color w:val="21286C"/>
                <w:sz w:val="20"/>
                <w:szCs w:val="20"/>
                <w:lang w:val="en-US"/>
              </w:rPr>
              <w:t>224.6*</w:t>
            </w:r>
            <w:r w:rsidR="00666497">
              <w:rPr>
                <w:b/>
                <w:bCs/>
                <w:color w:val="21286C"/>
                <w:sz w:val="20"/>
                <w:szCs w:val="20"/>
                <w:lang w:val="en-US"/>
              </w:rPr>
              <w:t>]</w:t>
            </w:r>
            <w:r w:rsidR="008832C5" w:rsidRPr="00E0504C">
              <w:rPr>
                <w:b/>
                <w:bCs/>
                <w:color w:val="21286C"/>
                <w:sz w:val="20"/>
                <w:szCs w:val="20"/>
                <w:lang w:val="en-US"/>
              </w:rPr>
              <w:t xml:space="preserve"> </w:t>
            </w:r>
          </w:p>
        </w:tc>
        <w:tc>
          <w:tcPr>
            <w:tcW w:w="855" w:type="dxa"/>
            <w:tcBorders>
              <w:top w:val="single" w:sz="4" w:space="0" w:color="000000"/>
              <w:bottom w:val="single" w:sz="4" w:space="0" w:color="000000"/>
            </w:tcBorders>
            <w:shd w:val="clear" w:color="auto" w:fill="FFFFFF" w:themeFill="background1"/>
          </w:tcPr>
          <w:p w14:paraId="3237AA88" w14:textId="5EA820BA" w:rsidR="00227B25" w:rsidRPr="00E0504C" w:rsidRDefault="00227B25" w:rsidP="0001562C">
            <w:pPr>
              <w:pStyle w:val="TableParagraph"/>
              <w:spacing w:after="240" w:line="240" w:lineRule="auto"/>
              <w:ind w:right="118"/>
              <w:rPr>
                <w:color w:val="21286C"/>
                <w:sz w:val="20"/>
                <w:szCs w:val="20"/>
                <w:lang w:val="en-US"/>
              </w:rPr>
            </w:pPr>
            <w:r w:rsidRPr="00E0504C">
              <w:rPr>
                <w:color w:val="21286C"/>
                <w:sz w:val="20"/>
                <w:szCs w:val="20"/>
                <w:lang w:val="en-US"/>
              </w:rPr>
              <w:t>197.6</w:t>
            </w:r>
          </w:p>
        </w:tc>
        <w:tc>
          <w:tcPr>
            <w:tcW w:w="850" w:type="dxa"/>
            <w:tcBorders>
              <w:top w:val="single" w:sz="4" w:space="0" w:color="000000"/>
              <w:bottom w:val="single" w:sz="4" w:space="0" w:color="000000"/>
            </w:tcBorders>
            <w:shd w:val="clear" w:color="auto" w:fill="FFFFFF" w:themeFill="background1"/>
          </w:tcPr>
          <w:p w14:paraId="1C95F980" w14:textId="7EDF464C" w:rsidR="00227B25" w:rsidRPr="00E0504C" w:rsidRDefault="008832C5" w:rsidP="0001562C">
            <w:pPr>
              <w:pStyle w:val="TableParagraph"/>
              <w:spacing w:line="240" w:lineRule="auto"/>
              <w:ind w:right="102"/>
              <w:rPr>
                <w:color w:val="21286C"/>
                <w:sz w:val="20"/>
                <w:szCs w:val="20"/>
                <w:lang w:val="en-US"/>
              </w:rPr>
            </w:pPr>
            <w:r>
              <w:rPr>
                <w:color w:val="21286C"/>
                <w:sz w:val="20"/>
                <w:szCs w:val="20"/>
                <w:lang w:val="en-US"/>
              </w:rPr>
              <w:t>20</w:t>
            </w:r>
            <w:r w:rsidR="009F140D" w:rsidRPr="00E0504C">
              <w:rPr>
                <w:color w:val="21286C"/>
                <w:sz w:val="20"/>
                <w:szCs w:val="20"/>
                <w:lang w:val="en-US"/>
              </w:rPr>
              <w:t>.</w:t>
            </w:r>
            <w:r>
              <w:rPr>
                <w:color w:val="21286C"/>
                <w:sz w:val="20"/>
                <w:szCs w:val="20"/>
                <w:lang w:val="en-US"/>
              </w:rPr>
              <w:t>3</w:t>
            </w:r>
            <w:r w:rsidR="009F140D" w:rsidRPr="00E0504C">
              <w:rPr>
                <w:color w:val="21286C"/>
                <w:sz w:val="20"/>
                <w:szCs w:val="20"/>
                <w:lang w:val="en-US"/>
              </w:rPr>
              <w:t>%</w:t>
            </w:r>
            <w:r w:rsidR="00BC708A">
              <w:rPr>
                <w:color w:val="21286C"/>
                <w:sz w:val="20"/>
                <w:szCs w:val="20"/>
                <w:lang w:val="en-US"/>
              </w:rPr>
              <w:br/>
            </w:r>
            <w:r w:rsidR="00666497">
              <w:rPr>
                <w:color w:val="21286C"/>
                <w:sz w:val="20"/>
                <w:szCs w:val="20"/>
                <w:lang w:val="en-US"/>
              </w:rPr>
              <w:t>[</w:t>
            </w:r>
            <w:r>
              <w:rPr>
                <w:color w:val="21286C"/>
                <w:sz w:val="20"/>
                <w:szCs w:val="20"/>
                <w:lang w:val="en-US"/>
              </w:rPr>
              <w:t>13</w:t>
            </w:r>
            <w:r w:rsidR="007A01C9">
              <w:rPr>
                <w:color w:val="21286C"/>
                <w:sz w:val="20"/>
                <w:szCs w:val="20"/>
                <w:lang w:val="en-US"/>
              </w:rPr>
              <w:t>.</w:t>
            </w:r>
            <w:r>
              <w:rPr>
                <w:color w:val="21286C"/>
                <w:sz w:val="20"/>
                <w:szCs w:val="20"/>
                <w:lang w:val="en-US"/>
              </w:rPr>
              <w:t>6</w:t>
            </w:r>
            <w:r w:rsidR="007A01C9">
              <w:rPr>
                <w:color w:val="21286C"/>
                <w:sz w:val="20"/>
                <w:szCs w:val="20"/>
                <w:lang w:val="en-US"/>
              </w:rPr>
              <w:t>%</w:t>
            </w:r>
            <w:r w:rsidR="00666497">
              <w:rPr>
                <w:color w:val="21286C"/>
                <w:sz w:val="20"/>
                <w:szCs w:val="20"/>
                <w:lang w:val="en-US"/>
              </w:rPr>
              <w:t>]</w:t>
            </w:r>
          </w:p>
        </w:tc>
        <w:tc>
          <w:tcPr>
            <w:tcW w:w="25" w:type="dxa"/>
            <w:tcBorders>
              <w:top w:val="single" w:sz="4" w:space="0" w:color="000000"/>
              <w:bottom w:val="single" w:sz="4" w:space="0" w:color="000000"/>
            </w:tcBorders>
            <w:shd w:val="clear" w:color="auto" w:fill="D9D9D9" w:themeFill="background1" w:themeFillShade="D9"/>
          </w:tcPr>
          <w:p w14:paraId="40917206" w14:textId="77777777" w:rsidR="00227B25" w:rsidRPr="00E0504C" w:rsidRDefault="00227B25" w:rsidP="00187725">
            <w:pPr>
              <w:pStyle w:val="TableParagraph"/>
              <w:spacing w:line="240" w:lineRule="auto"/>
              <w:ind w:right="102"/>
              <w:rPr>
                <w:color w:val="00173C"/>
                <w:sz w:val="18"/>
                <w:szCs w:val="18"/>
                <w:lang w:val="en-US"/>
              </w:rPr>
            </w:pPr>
          </w:p>
        </w:tc>
      </w:tr>
    </w:tbl>
    <w:p w14:paraId="14A7FBF8" w14:textId="53961BC4" w:rsidR="00B9392D" w:rsidRDefault="00447D8B" w:rsidP="00447D8B">
      <w:pPr>
        <w:pStyle w:val="ListParagraph"/>
        <w:spacing w:after="0" w:line="240" w:lineRule="auto"/>
        <w:ind w:left="0"/>
        <w:jc w:val="both"/>
        <w:rPr>
          <w:rFonts w:ascii="Calibri" w:eastAsia="Calibri" w:hAnsi="Calibri" w:cs="Calibri"/>
          <w:color w:val="21286C"/>
          <w:sz w:val="18"/>
          <w:szCs w:val="18"/>
          <w:lang w:val="en-US"/>
        </w:rPr>
      </w:pPr>
      <w:r w:rsidRPr="00AA4FEE">
        <w:rPr>
          <w:rFonts w:ascii="Calibri" w:eastAsia="Calibri" w:hAnsi="Calibri" w:cs="Calibri"/>
          <w:b/>
          <w:bCs/>
          <w:color w:val="21286C"/>
          <w:sz w:val="20"/>
          <w:szCs w:val="20"/>
          <w:lang w:val="en-US"/>
        </w:rPr>
        <w:t>*</w:t>
      </w:r>
      <w:r w:rsidRPr="00AA4FEE">
        <w:rPr>
          <w:rFonts w:ascii="Calibri" w:eastAsia="Calibri" w:hAnsi="Calibri" w:cs="Calibri"/>
          <w:color w:val="21286C"/>
          <w:sz w:val="18"/>
          <w:szCs w:val="18"/>
          <w:lang w:val="en-US"/>
        </w:rPr>
        <w:t xml:space="preserve"> </w:t>
      </w:r>
      <w:r w:rsidR="006E0681">
        <w:rPr>
          <w:rFonts w:ascii="Calibri" w:eastAsia="Calibri" w:hAnsi="Calibri" w:cs="Calibri"/>
          <w:color w:val="21286C"/>
          <w:sz w:val="18"/>
          <w:szCs w:val="18"/>
          <w:lang w:val="en-US"/>
        </w:rPr>
        <w:t>F</w:t>
      </w:r>
      <w:r w:rsidR="000E6DC8" w:rsidRPr="00AA4FEE">
        <w:rPr>
          <w:rFonts w:ascii="Calibri" w:eastAsia="Calibri" w:hAnsi="Calibri" w:cs="Calibri"/>
          <w:color w:val="21286C"/>
          <w:sz w:val="18"/>
          <w:szCs w:val="18"/>
          <w:lang w:val="en-US"/>
        </w:rPr>
        <w:t xml:space="preserve">igures in brackets </w:t>
      </w:r>
      <w:r w:rsidRPr="00AA4FEE">
        <w:rPr>
          <w:rFonts w:ascii="Calibri" w:eastAsia="Calibri" w:hAnsi="Calibri" w:cs="Calibri"/>
          <w:color w:val="21286C"/>
          <w:sz w:val="18"/>
          <w:szCs w:val="18"/>
          <w:lang w:val="en-US"/>
        </w:rPr>
        <w:t>represent</w:t>
      </w:r>
      <w:r w:rsidR="006E0681">
        <w:rPr>
          <w:rFonts w:ascii="Calibri" w:eastAsia="Calibri" w:hAnsi="Calibri" w:cs="Calibri"/>
          <w:color w:val="21286C"/>
          <w:sz w:val="18"/>
          <w:szCs w:val="18"/>
          <w:lang w:val="en-US"/>
        </w:rPr>
        <w:t xml:space="preserve"> the reported EBITDA and NPAT before adjustments</w:t>
      </w:r>
      <w:r w:rsidR="00EA4347">
        <w:rPr>
          <w:rFonts w:ascii="Calibri" w:eastAsia="Calibri" w:hAnsi="Calibri" w:cs="Calibri"/>
          <w:color w:val="21286C"/>
          <w:sz w:val="18"/>
          <w:szCs w:val="18"/>
          <w:lang w:val="en-US"/>
        </w:rPr>
        <w:t xml:space="preserve"> for</w:t>
      </w:r>
      <w:r w:rsidR="00E230AA" w:rsidRPr="00AA4FEE">
        <w:rPr>
          <w:rFonts w:ascii="Calibri" w:eastAsia="Calibri" w:hAnsi="Calibri" w:cs="Calibri"/>
          <w:color w:val="21286C"/>
          <w:sz w:val="18"/>
          <w:szCs w:val="18"/>
          <w:lang w:val="en-US"/>
        </w:rPr>
        <w:t xml:space="preserve"> </w:t>
      </w:r>
      <w:r w:rsidRPr="00AA4FEE">
        <w:rPr>
          <w:rFonts w:ascii="Calibri" w:eastAsia="Calibri" w:hAnsi="Calibri" w:cs="Calibri"/>
          <w:color w:val="21286C"/>
          <w:sz w:val="18"/>
          <w:szCs w:val="18"/>
          <w:lang w:val="en-US"/>
        </w:rPr>
        <w:t xml:space="preserve">non-recurring one-off </w:t>
      </w:r>
      <w:r w:rsidRPr="00A33569">
        <w:rPr>
          <w:rFonts w:ascii="Calibri" w:eastAsia="Calibri" w:hAnsi="Calibri" w:cs="Calibri"/>
          <w:color w:val="21286C"/>
          <w:sz w:val="18"/>
          <w:szCs w:val="18"/>
          <w:lang w:val="en-US"/>
        </w:rPr>
        <w:t>costs</w:t>
      </w:r>
      <w:r w:rsidR="00E230AA" w:rsidRPr="00A33569">
        <w:rPr>
          <w:rFonts w:ascii="Calibri" w:eastAsia="Calibri" w:hAnsi="Calibri" w:cs="Calibri"/>
          <w:color w:val="21286C"/>
          <w:sz w:val="18"/>
          <w:szCs w:val="18"/>
          <w:lang w:val="en-US"/>
        </w:rPr>
        <w:t xml:space="preserve"> </w:t>
      </w:r>
      <w:r w:rsidR="00801D43" w:rsidRPr="00A33569">
        <w:rPr>
          <w:rFonts w:ascii="Calibri" w:eastAsia="Calibri" w:hAnsi="Calibri" w:cs="Calibri"/>
          <w:color w:val="21286C"/>
          <w:sz w:val="18"/>
          <w:szCs w:val="18"/>
          <w:lang w:val="en-US"/>
        </w:rPr>
        <w:t xml:space="preserve">of </w:t>
      </w:r>
      <w:r w:rsidR="00A33569" w:rsidRPr="00A33569">
        <w:rPr>
          <w:rFonts w:ascii="Calibri" w:eastAsia="Calibri" w:hAnsi="Calibri" w:cs="Calibri"/>
          <w:color w:val="21286C"/>
          <w:sz w:val="18"/>
          <w:szCs w:val="18"/>
          <w:lang w:val="en-US"/>
        </w:rPr>
        <w:t>€</w:t>
      </w:r>
      <w:r w:rsidR="00801D43" w:rsidRPr="00A33569">
        <w:rPr>
          <w:rFonts w:ascii="Calibri" w:eastAsia="Calibri" w:hAnsi="Calibri" w:cs="Calibri"/>
          <w:color w:val="21286C"/>
          <w:sz w:val="18"/>
          <w:szCs w:val="18"/>
          <w:lang w:val="en-US"/>
        </w:rPr>
        <w:t xml:space="preserve">18m year-to-date </w:t>
      </w:r>
      <w:r w:rsidR="006D54D0">
        <w:rPr>
          <w:rFonts w:ascii="Calibri" w:eastAsia="Calibri" w:hAnsi="Calibri" w:cs="Calibri"/>
          <w:color w:val="21286C"/>
          <w:sz w:val="18"/>
          <w:szCs w:val="18"/>
          <w:lang w:val="en-US"/>
        </w:rPr>
        <w:t>[</w:t>
      </w:r>
      <w:r w:rsidR="00A33569" w:rsidRPr="00A33569">
        <w:rPr>
          <w:rFonts w:ascii="Calibri" w:eastAsia="Calibri" w:hAnsi="Calibri" w:cs="Calibri"/>
          <w:color w:val="21286C"/>
          <w:sz w:val="18"/>
          <w:szCs w:val="18"/>
          <w:lang w:val="en-US"/>
        </w:rPr>
        <w:t>€</w:t>
      </w:r>
      <w:r w:rsidR="00801D43" w:rsidRPr="00A33569">
        <w:rPr>
          <w:rFonts w:ascii="Calibri" w:eastAsia="Calibri" w:hAnsi="Calibri" w:cs="Calibri"/>
          <w:color w:val="21286C"/>
          <w:sz w:val="18"/>
          <w:szCs w:val="18"/>
          <w:lang w:val="en-US"/>
        </w:rPr>
        <w:t>8m</w:t>
      </w:r>
      <w:r w:rsidR="00801D43">
        <w:rPr>
          <w:rFonts w:ascii="Calibri" w:eastAsia="Calibri" w:hAnsi="Calibri" w:cs="Calibri"/>
          <w:color w:val="21286C"/>
          <w:sz w:val="18"/>
          <w:szCs w:val="18"/>
          <w:lang w:val="en-US"/>
        </w:rPr>
        <w:t xml:space="preserve"> in Q3</w:t>
      </w:r>
      <w:r w:rsidR="006D54D0">
        <w:rPr>
          <w:rFonts w:ascii="Calibri" w:eastAsia="Calibri" w:hAnsi="Calibri" w:cs="Calibri"/>
          <w:color w:val="21286C"/>
          <w:sz w:val="18"/>
          <w:szCs w:val="18"/>
          <w:lang w:val="en-US"/>
        </w:rPr>
        <w:t>]</w:t>
      </w:r>
      <w:r w:rsidR="00A33569">
        <w:rPr>
          <w:rFonts w:ascii="Calibri" w:eastAsia="Calibri" w:hAnsi="Calibri" w:cs="Calibri"/>
          <w:color w:val="21286C"/>
          <w:sz w:val="18"/>
          <w:szCs w:val="18"/>
          <w:lang w:val="en-US"/>
        </w:rPr>
        <w:t>,</w:t>
      </w:r>
      <w:r w:rsidR="00801D43">
        <w:rPr>
          <w:rFonts w:ascii="Calibri" w:eastAsia="Calibri" w:hAnsi="Calibri" w:cs="Calibri"/>
          <w:color w:val="21286C"/>
          <w:sz w:val="18"/>
          <w:szCs w:val="18"/>
          <w:lang w:val="en-US"/>
        </w:rPr>
        <w:t xml:space="preserve"> </w:t>
      </w:r>
      <w:r w:rsidR="00E230AA" w:rsidRPr="00AA4FEE">
        <w:rPr>
          <w:rFonts w:ascii="Calibri" w:eastAsia="Calibri" w:hAnsi="Calibri" w:cs="Calibri"/>
          <w:color w:val="21286C"/>
          <w:sz w:val="18"/>
          <w:szCs w:val="18"/>
          <w:lang w:val="en-US"/>
        </w:rPr>
        <w:t xml:space="preserve">related to </w:t>
      </w:r>
      <w:r w:rsidR="00AE05DF" w:rsidRPr="00AA4FEE">
        <w:rPr>
          <w:rFonts w:ascii="Calibri" w:eastAsia="Calibri" w:hAnsi="Calibri" w:cs="Calibri"/>
          <w:color w:val="21286C"/>
          <w:sz w:val="18"/>
          <w:szCs w:val="18"/>
          <w:lang w:val="en-US"/>
        </w:rPr>
        <w:t>the </w:t>
      </w:r>
      <w:r w:rsidR="002E065A" w:rsidRPr="00AA4FEE">
        <w:rPr>
          <w:rFonts w:ascii="Calibri" w:eastAsia="Calibri" w:hAnsi="Calibri" w:cs="Calibri"/>
          <w:color w:val="21286C"/>
          <w:sz w:val="18"/>
          <w:szCs w:val="18"/>
          <w:lang w:val="en-US"/>
        </w:rPr>
        <w:t>prepara</w:t>
      </w:r>
      <w:r w:rsidR="00AE05DF" w:rsidRPr="00AA4FEE">
        <w:rPr>
          <w:rFonts w:ascii="Calibri" w:eastAsia="Calibri" w:hAnsi="Calibri" w:cs="Calibri"/>
          <w:color w:val="21286C"/>
          <w:sz w:val="18"/>
          <w:szCs w:val="18"/>
          <w:lang w:val="en-US"/>
        </w:rPr>
        <w:t>tion of the US IPO and an early retirement program in Greece.</w:t>
      </w:r>
    </w:p>
    <w:p w14:paraId="6364AEDA" w14:textId="77777777" w:rsidR="00DC5A8F" w:rsidRPr="00AA4FEE" w:rsidRDefault="00DC5A8F" w:rsidP="00447D8B">
      <w:pPr>
        <w:pStyle w:val="ListParagraph"/>
        <w:spacing w:after="0" w:line="240" w:lineRule="auto"/>
        <w:ind w:left="0"/>
        <w:jc w:val="both"/>
        <w:rPr>
          <w:rFonts w:ascii="Calibri" w:eastAsia="Calibri" w:hAnsi="Calibri" w:cs="Calibri"/>
          <w:color w:val="21286C"/>
          <w:sz w:val="18"/>
          <w:szCs w:val="18"/>
          <w:lang w:val="en-US"/>
        </w:rPr>
      </w:pPr>
    </w:p>
    <w:p w14:paraId="0B8011A0" w14:textId="77777777" w:rsidR="000E6DC8" w:rsidRPr="00622136" w:rsidRDefault="000E6DC8" w:rsidP="00B9392D">
      <w:pPr>
        <w:pStyle w:val="ListParagraph"/>
        <w:spacing w:after="0" w:line="240" w:lineRule="auto"/>
        <w:ind w:left="284"/>
        <w:jc w:val="both"/>
        <w:rPr>
          <w:rFonts w:ascii="Calibri" w:hAnsi="Calibri" w:cs="Calibri"/>
          <w:b/>
          <w:color w:val="192D3A" w:themeColor="text2" w:themeShade="80"/>
          <w:sz w:val="6"/>
          <w:szCs w:val="6"/>
        </w:rPr>
      </w:pPr>
    </w:p>
    <w:p w14:paraId="03F41447" w14:textId="77777777" w:rsidR="00D8095B" w:rsidRDefault="00D8095B" w:rsidP="007C763F">
      <w:pPr>
        <w:pStyle w:val="C"/>
        <w:spacing w:line="240" w:lineRule="auto"/>
        <w:jc w:val="both"/>
        <w:rPr>
          <w:rFonts w:eastAsia="Calibri" w:cs="Calibri"/>
          <w:color w:val="21286C"/>
        </w:rPr>
      </w:pPr>
    </w:p>
    <w:p w14:paraId="48E53A4F" w14:textId="77777777" w:rsidR="005F2FF9" w:rsidRDefault="005F2FF9" w:rsidP="007C763F">
      <w:pPr>
        <w:pStyle w:val="C"/>
        <w:spacing w:line="240" w:lineRule="auto"/>
        <w:jc w:val="both"/>
        <w:rPr>
          <w:rFonts w:eastAsia="Calibri" w:cs="Calibri"/>
          <w:color w:val="21286C"/>
        </w:rPr>
      </w:pPr>
    </w:p>
    <w:p w14:paraId="2B3B42BF" w14:textId="0697ADD2" w:rsidR="007C763F" w:rsidRPr="007C763F" w:rsidRDefault="00B9392D" w:rsidP="007C763F">
      <w:pPr>
        <w:pStyle w:val="C"/>
        <w:spacing w:line="240" w:lineRule="auto"/>
        <w:jc w:val="both"/>
        <w:rPr>
          <w:rFonts w:eastAsia="Calibri" w:cs="Calibri"/>
          <w:color w:val="21286C"/>
        </w:rPr>
      </w:pPr>
      <w:r w:rsidRPr="00C95DEE">
        <w:rPr>
          <w:rFonts w:cs="Calibri"/>
          <w:noProof/>
          <w:color w:val="21286C"/>
          <w:lang w:val="en-US"/>
        </w:rPr>
        <w:lastRenderedPageBreak/>
        <mc:AlternateContent>
          <mc:Choice Requires="wps">
            <w:drawing>
              <wp:anchor distT="0" distB="0" distL="114300" distR="114300" simplePos="0" relativeHeight="251658240" behindDoc="0" locked="0" layoutInCell="1" allowOverlap="1" wp14:anchorId="583AC8E7" wp14:editId="3D997E5F">
                <wp:simplePos x="0" y="0"/>
                <wp:positionH relativeFrom="column">
                  <wp:posOffset>5939</wp:posOffset>
                </wp:positionH>
                <wp:positionV relativeFrom="paragraph">
                  <wp:posOffset>240261</wp:posOffset>
                </wp:positionV>
                <wp:extent cx="5907974" cy="29688"/>
                <wp:effectExtent l="0" t="0" r="36195" b="27940"/>
                <wp:wrapNone/>
                <wp:docPr id="13" name="Straight Connector 13"/>
                <wp:cNvGraphicFramePr/>
                <a:graphic xmlns:a="http://schemas.openxmlformats.org/drawingml/2006/main">
                  <a:graphicData uri="http://schemas.microsoft.com/office/word/2010/wordprocessingShape">
                    <wps:wsp>
                      <wps:cNvCnPr/>
                      <wps:spPr>
                        <a:xfrm>
                          <a:off x="0" y="0"/>
                          <a:ext cx="5907974" cy="29688"/>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D2D670D"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9pt" to="465.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" strokecolor="#00183d" strokeweight=".25pt"/>
            </w:pict>
          </mc:Fallback>
        </mc:AlternateContent>
      </w:r>
      <w:r w:rsidRPr="00C95DEE">
        <w:rPr>
          <w:rFonts w:eastAsia="Calibri" w:cs="Calibri"/>
          <w:color w:val="21286C"/>
        </w:rPr>
        <w:t xml:space="preserve">TITAN Group - Overview of the </w:t>
      </w:r>
      <w:r w:rsidR="004612A0" w:rsidRPr="00C95DEE">
        <w:rPr>
          <w:rFonts w:eastAsia="Calibri" w:cs="Calibri"/>
          <w:color w:val="21286C"/>
        </w:rPr>
        <w:t xml:space="preserve">third quarter and </w:t>
      </w:r>
      <w:r w:rsidRPr="00C95DEE">
        <w:rPr>
          <w:rFonts w:eastAsia="Calibri" w:cs="Calibri"/>
          <w:color w:val="21286C"/>
        </w:rPr>
        <w:t>nine months of 202</w:t>
      </w:r>
      <w:r w:rsidR="00A57830" w:rsidRPr="00C95DEE">
        <w:rPr>
          <w:rFonts w:eastAsia="Calibri" w:cs="Calibri"/>
          <w:color w:val="21286C"/>
        </w:rPr>
        <w:t>4</w:t>
      </w:r>
    </w:p>
    <w:p w14:paraId="783C6B16" w14:textId="6E8C15B9" w:rsidR="00E137FF" w:rsidRPr="00217229" w:rsidRDefault="00215B61" w:rsidP="00747152">
      <w:pPr>
        <w:spacing w:before="120"/>
        <w:ind w:right="113"/>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 xml:space="preserve">The Group </w:t>
      </w:r>
      <w:proofErr w:type="gramStart"/>
      <w:r w:rsidR="004A0103" w:rsidRPr="00217229">
        <w:rPr>
          <w:rFonts w:ascii="Calibri Light" w:eastAsia="Calibri" w:hAnsi="Calibri Light" w:cs="Calibri Light"/>
          <w:color w:val="21286C"/>
          <w:sz w:val="21"/>
          <w:szCs w:val="21"/>
        </w:rPr>
        <w:t xml:space="preserve">continued </w:t>
      </w:r>
      <w:r w:rsidR="006F16FE">
        <w:rPr>
          <w:rFonts w:ascii="Calibri Light" w:eastAsia="Calibri" w:hAnsi="Calibri Light" w:cs="Calibri Light"/>
          <w:color w:val="21286C"/>
          <w:sz w:val="21"/>
          <w:szCs w:val="21"/>
        </w:rPr>
        <w:t>on</w:t>
      </w:r>
      <w:proofErr w:type="gramEnd"/>
      <w:r w:rsidR="006F16FE">
        <w:rPr>
          <w:rFonts w:ascii="Calibri Light" w:eastAsia="Calibri" w:hAnsi="Calibri Light" w:cs="Calibri Light"/>
          <w:color w:val="21286C"/>
          <w:sz w:val="21"/>
          <w:szCs w:val="21"/>
        </w:rPr>
        <w:t xml:space="preserve"> </w:t>
      </w:r>
      <w:r w:rsidR="003937E4" w:rsidRPr="00217229">
        <w:rPr>
          <w:rFonts w:ascii="Calibri Light" w:eastAsia="Calibri" w:hAnsi="Calibri Light" w:cs="Calibri Light"/>
          <w:color w:val="21286C"/>
          <w:sz w:val="21"/>
          <w:szCs w:val="21"/>
        </w:rPr>
        <w:t xml:space="preserve">its </w:t>
      </w:r>
      <w:r w:rsidR="004310E1" w:rsidRPr="00217229">
        <w:rPr>
          <w:rFonts w:ascii="Calibri Light" w:eastAsia="Calibri" w:hAnsi="Calibri Light" w:cs="Calibri Light"/>
          <w:color w:val="21286C"/>
          <w:sz w:val="21"/>
          <w:szCs w:val="21"/>
        </w:rPr>
        <w:t>robust</w:t>
      </w:r>
      <w:r w:rsidR="003937E4" w:rsidRPr="00217229">
        <w:rPr>
          <w:rFonts w:ascii="Calibri Light" w:eastAsia="Calibri" w:hAnsi="Calibri Light" w:cs="Calibri Light"/>
          <w:color w:val="21286C"/>
          <w:sz w:val="21"/>
          <w:szCs w:val="21"/>
        </w:rPr>
        <w:t xml:space="preserve"> trajectory in the </w:t>
      </w:r>
      <w:r w:rsidR="008F076C" w:rsidRPr="00217229">
        <w:rPr>
          <w:rFonts w:ascii="Calibri Light" w:eastAsia="Calibri" w:hAnsi="Calibri Light" w:cs="Calibri Light"/>
          <w:color w:val="21286C"/>
          <w:sz w:val="21"/>
          <w:szCs w:val="21"/>
        </w:rPr>
        <w:t>third quarter</w:t>
      </w:r>
      <w:r w:rsidR="003C1C3B" w:rsidRPr="00217229">
        <w:rPr>
          <w:rFonts w:ascii="Calibri Light" w:eastAsia="Calibri" w:hAnsi="Calibri Light" w:cs="Calibri Light"/>
          <w:color w:val="21286C"/>
          <w:sz w:val="21"/>
          <w:szCs w:val="21"/>
        </w:rPr>
        <w:t xml:space="preserve"> of this year</w:t>
      </w:r>
      <w:r w:rsidR="008F076C" w:rsidRPr="00217229">
        <w:rPr>
          <w:rFonts w:ascii="Calibri Light" w:eastAsia="Calibri" w:hAnsi="Calibri Light" w:cs="Calibri Light"/>
          <w:color w:val="21286C"/>
          <w:sz w:val="21"/>
          <w:szCs w:val="21"/>
        </w:rPr>
        <w:t>, with sales reaching €66</w:t>
      </w:r>
      <w:r w:rsidR="00ED4546" w:rsidRPr="00217229">
        <w:rPr>
          <w:rFonts w:ascii="Calibri Light" w:eastAsia="Calibri" w:hAnsi="Calibri Light" w:cs="Calibri Light"/>
          <w:color w:val="21286C"/>
          <w:sz w:val="21"/>
          <w:szCs w:val="21"/>
        </w:rPr>
        <w:t>2</w:t>
      </w:r>
      <w:r w:rsidR="008F076C" w:rsidRPr="00217229">
        <w:rPr>
          <w:rFonts w:ascii="Calibri Light" w:eastAsia="Calibri" w:hAnsi="Calibri Light" w:cs="Calibri Light"/>
          <w:color w:val="21286C"/>
          <w:sz w:val="21"/>
          <w:szCs w:val="21"/>
        </w:rPr>
        <w:t xml:space="preserve">m, </w:t>
      </w:r>
      <w:r w:rsidR="000D285A" w:rsidRPr="00217229">
        <w:rPr>
          <w:rFonts w:ascii="Calibri Light" w:eastAsia="Calibri" w:hAnsi="Calibri Light" w:cs="Calibri Light"/>
          <w:color w:val="21286C"/>
          <w:sz w:val="21"/>
          <w:szCs w:val="21"/>
        </w:rPr>
        <w:t>at</w:t>
      </w:r>
      <w:r w:rsidR="00117DE3" w:rsidRPr="00217229">
        <w:rPr>
          <w:rFonts w:ascii="Calibri Light" w:eastAsia="Calibri" w:hAnsi="Calibri Light" w:cs="Calibri Light"/>
          <w:color w:val="21286C"/>
          <w:sz w:val="21"/>
          <w:szCs w:val="21"/>
        </w:rPr>
        <w:t xml:space="preserve"> </w:t>
      </w:r>
      <w:r w:rsidR="00D77284" w:rsidRPr="00217229">
        <w:rPr>
          <w:rFonts w:ascii="Calibri Light" w:eastAsia="Calibri" w:hAnsi="Calibri Light" w:cs="Calibri Light"/>
          <w:color w:val="21286C"/>
          <w:sz w:val="21"/>
          <w:szCs w:val="21"/>
        </w:rPr>
        <w:t>similar</w:t>
      </w:r>
      <w:r w:rsidR="00B06D3B" w:rsidRPr="00217229">
        <w:rPr>
          <w:rFonts w:ascii="Calibri Light" w:eastAsia="Calibri" w:hAnsi="Calibri Light" w:cs="Calibri Light"/>
          <w:color w:val="21286C"/>
          <w:sz w:val="21"/>
          <w:szCs w:val="21"/>
        </w:rPr>
        <w:t xml:space="preserve"> levels</w:t>
      </w:r>
      <w:r w:rsidR="000E359F" w:rsidRPr="00217229">
        <w:rPr>
          <w:rFonts w:ascii="Calibri Light" w:eastAsia="Calibri" w:hAnsi="Calibri Light" w:cs="Calibri Light"/>
          <w:color w:val="21286C"/>
          <w:sz w:val="21"/>
          <w:szCs w:val="21"/>
        </w:rPr>
        <w:t xml:space="preserve"> </w:t>
      </w:r>
      <w:r w:rsidR="00D77284" w:rsidRPr="00217229">
        <w:rPr>
          <w:rFonts w:ascii="Calibri Light" w:eastAsia="Calibri" w:hAnsi="Calibri Light" w:cs="Calibri Light"/>
          <w:color w:val="21286C"/>
          <w:sz w:val="21"/>
          <w:szCs w:val="21"/>
        </w:rPr>
        <w:t xml:space="preserve">to those </w:t>
      </w:r>
      <w:r w:rsidR="000E359F" w:rsidRPr="00217229">
        <w:rPr>
          <w:rFonts w:ascii="Calibri Light" w:eastAsia="Calibri" w:hAnsi="Calibri Light" w:cs="Calibri Light"/>
          <w:color w:val="21286C"/>
          <w:sz w:val="21"/>
          <w:szCs w:val="21"/>
        </w:rPr>
        <w:t xml:space="preserve">of </w:t>
      </w:r>
      <w:r w:rsidR="00D77284" w:rsidRPr="00217229">
        <w:rPr>
          <w:rFonts w:ascii="Calibri Light" w:eastAsia="Calibri" w:hAnsi="Calibri Light" w:cs="Calibri Light"/>
          <w:color w:val="21286C"/>
          <w:sz w:val="21"/>
          <w:szCs w:val="21"/>
        </w:rPr>
        <w:t>last year</w:t>
      </w:r>
      <w:r w:rsidR="00DE2717" w:rsidRPr="00217229">
        <w:rPr>
          <w:rFonts w:ascii="Calibri Light" w:eastAsia="Calibri" w:hAnsi="Calibri Light" w:cs="Calibri Light"/>
          <w:color w:val="21286C"/>
          <w:sz w:val="21"/>
          <w:szCs w:val="21"/>
        </w:rPr>
        <w:t>. Th</w:t>
      </w:r>
      <w:r w:rsidR="00620579" w:rsidRPr="00217229">
        <w:rPr>
          <w:rFonts w:ascii="Calibri Light" w:eastAsia="Calibri" w:hAnsi="Calibri Light" w:cs="Calibri Light"/>
          <w:color w:val="21286C"/>
          <w:sz w:val="21"/>
          <w:szCs w:val="21"/>
        </w:rPr>
        <w:t>is performance came</w:t>
      </w:r>
      <w:r w:rsidR="00DE2717" w:rsidRPr="00217229">
        <w:rPr>
          <w:rFonts w:ascii="Calibri Light" w:eastAsia="Calibri" w:hAnsi="Calibri Light" w:cs="Calibri Light"/>
          <w:color w:val="21286C"/>
          <w:sz w:val="21"/>
          <w:szCs w:val="21"/>
        </w:rPr>
        <w:t xml:space="preserve"> </w:t>
      </w:r>
      <w:proofErr w:type="gramStart"/>
      <w:r w:rsidR="00DE2717" w:rsidRPr="00217229">
        <w:rPr>
          <w:rFonts w:ascii="Calibri Light" w:eastAsia="Calibri" w:hAnsi="Calibri Light" w:cs="Calibri Light"/>
          <w:color w:val="21286C"/>
          <w:sz w:val="21"/>
          <w:szCs w:val="21"/>
        </w:rPr>
        <w:t>a</w:t>
      </w:r>
      <w:r w:rsidR="007B3D2B" w:rsidRPr="00217229">
        <w:rPr>
          <w:rFonts w:ascii="Calibri Light" w:eastAsia="Calibri" w:hAnsi="Calibri Light" w:cs="Calibri Light"/>
          <w:color w:val="21286C"/>
          <w:sz w:val="21"/>
          <w:szCs w:val="21"/>
        </w:rPr>
        <w:t>s a</w:t>
      </w:r>
      <w:r w:rsidR="00DE2717" w:rsidRPr="00217229">
        <w:rPr>
          <w:rFonts w:ascii="Calibri Light" w:eastAsia="Calibri" w:hAnsi="Calibri Light" w:cs="Calibri Light"/>
          <w:color w:val="21286C"/>
          <w:sz w:val="21"/>
          <w:szCs w:val="21"/>
        </w:rPr>
        <w:t xml:space="preserve"> result of</w:t>
      </w:r>
      <w:proofErr w:type="gramEnd"/>
      <w:r w:rsidR="00DE2717" w:rsidRPr="00217229">
        <w:rPr>
          <w:rFonts w:ascii="Calibri Light" w:eastAsia="Calibri" w:hAnsi="Calibri Light" w:cs="Calibri Light"/>
          <w:color w:val="21286C"/>
          <w:sz w:val="21"/>
          <w:szCs w:val="21"/>
        </w:rPr>
        <w:t xml:space="preserve"> </w:t>
      </w:r>
      <w:r w:rsidR="000E77CF" w:rsidRPr="00217229">
        <w:rPr>
          <w:rFonts w:ascii="Calibri Light" w:eastAsia="Calibri" w:hAnsi="Calibri Light" w:cs="Calibri Light"/>
          <w:color w:val="21286C"/>
          <w:sz w:val="21"/>
          <w:szCs w:val="21"/>
        </w:rPr>
        <w:t>sustained volumes and disciplined pricing,</w:t>
      </w:r>
      <w:r w:rsidR="00315B31" w:rsidRPr="00217229">
        <w:rPr>
          <w:rFonts w:ascii="Calibri Light" w:eastAsia="Calibri" w:hAnsi="Calibri Light" w:cs="Calibri Light"/>
          <w:color w:val="21286C"/>
          <w:sz w:val="21"/>
          <w:szCs w:val="21"/>
        </w:rPr>
        <w:t xml:space="preserve"> with </w:t>
      </w:r>
      <w:r w:rsidR="00113B1A" w:rsidRPr="00217229">
        <w:rPr>
          <w:rFonts w:ascii="Calibri Light" w:eastAsia="Calibri" w:hAnsi="Calibri Light" w:cs="Calibri Light"/>
          <w:color w:val="21286C"/>
          <w:sz w:val="21"/>
          <w:szCs w:val="21"/>
        </w:rPr>
        <w:t>the </w:t>
      </w:r>
      <w:r w:rsidR="00315B31" w:rsidRPr="00217229">
        <w:rPr>
          <w:rFonts w:ascii="Calibri Light" w:eastAsia="Calibri" w:hAnsi="Calibri Light" w:cs="Calibri Light"/>
          <w:color w:val="21286C"/>
          <w:sz w:val="21"/>
          <w:szCs w:val="21"/>
        </w:rPr>
        <w:t xml:space="preserve">US and </w:t>
      </w:r>
      <w:r w:rsidR="00113B1A" w:rsidRPr="00217229">
        <w:rPr>
          <w:rFonts w:ascii="Calibri Light" w:eastAsia="Calibri" w:hAnsi="Calibri Light" w:cs="Calibri Light"/>
          <w:color w:val="21286C"/>
          <w:sz w:val="21"/>
          <w:szCs w:val="21"/>
        </w:rPr>
        <w:t>Greece</w:t>
      </w:r>
      <w:r w:rsidR="00315B31" w:rsidRPr="00217229">
        <w:rPr>
          <w:rFonts w:ascii="Calibri Light" w:eastAsia="Calibri" w:hAnsi="Calibri Light" w:cs="Calibri Light"/>
          <w:color w:val="21286C"/>
          <w:sz w:val="21"/>
          <w:szCs w:val="21"/>
        </w:rPr>
        <w:t xml:space="preserve"> </w:t>
      </w:r>
      <w:r w:rsidR="002D017D" w:rsidRPr="00217229">
        <w:rPr>
          <w:rFonts w:ascii="Calibri Light" w:eastAsia="Calibri" w:hAnsi="Calibri Light" w:cs="Calibri Light"/>
          <w:color w:val="21286C"/>
          <w:sz w:val="21"/>
          <w:szCs w:val="21"/>
        </w:rPr>
        <w:t>increas</w:t>
      </w:r>
      <w:r w:rsidR="00AA04CC" w:rsidRPr="00217229">
        <w:rPr>
          <w:rFonts w:ascii="Calibri Light" w:eastAsia="Calibri" w:hAnsi="Calibri Light" w:cs="Calibri Light"/>
          <w:color w:val="21286C"/>
          <w:sz w:val="21"/>
          <w:szCs w:val="21"/>
        </w:rPr>
        <w:t>ing</w:t>
      </w:r>
      <w:r w:rsidR="002D017D" w:rsidRPr="00217229">
        <w:rPr>
          <w:rFonts w:ascii="Calibri Light" w:eastAsia="Calibri" w:hAnsi="Calibri Light" w:cs="Calibri Light"/>
          <w:color w:val="21286C"/>
          <w:sz w:val="21"/>
          <w:szCs w:val="21"/>
        </w:rPr>
        <w:t xml:space="preserve"> sales</w:t>
      </w:r>
      <w:r w:rsidR="00113B1A" w:rsidRPr="00217229">
        <w:rPr>
          <w:rFonts w:ascii="Calibri Light" w:eastAsia="Calibri" w:hAnsi="Calibri Light" w:cs="Calibri Light"/>
          <w:color w:val="21286C"/>
          <w:sz w:val="21"/>
          <w:szCs w:val="21"/>
        </w:rPr>
        <w:t xml:space="preserve"> for another quarter</w:t>
      </w:r>
      <w:r w:rsidR="00687DF0" w:rsidRPr="00217229">
        <w:rPr>
          <w:rFonts w:ascii="Calibri Light" w:eastAsia="Calibri" w:hAnsi="Calibri Light" w:cs="Calibri Light"/>
          <w:color w:val="21286C"/>
          <w:sz w:val="21"/>
          <w:szCs w:val="21"/>
        </w:rPr>
        <w:t>,</w:t>
      </w:r>
      <w:r w:rsidR="00F20C26" w:rsidRPr="00217229">
        <w:rPr>
          <w:rFonts w:ascii="Calibri Light" w:eastAsia="Calibri" w:hAnsi="Calibri Light" w:cs="Calibri Light"/>
          <w:color w:val="21286C"/>
          <w:sz w:val="21"/>
          <w:szCs w:val="21"/>
        </w:rPr>
        <w:t xml:space="preserve"> despite the </w:t>
      </w:r>
      <w:r w:rsidR="00E119EF" w:rsidRPr="00217229">
        <w:rPr>
          <w:rFonts w:ascii="Calibri Light" w:eastAsia="Calibri" w:hAnsi="Calibri Light" w:cs="Calibri Light"/>
          <w:color w:val="21286C"/>
          <w:sz w:val="21"/>
          <w:szCs w:val="21"/>
        </w:rPr>
        <w:t xml:space="preserve">serious </w:t>
      </w:r>
      <w:r w:rsidR="00F20C26" w:rsidRPr="00217229">
        <w:rPr>
          <w:rFonts w:ascii="Calibri Light" w:eastAsia="Calibri" w:hAnsi="Calibri Light" w:cs="Calibri Light"/>
          <w:color w:val="21286C"/>
          <w:sz w:val="21"/>
          <w:szCs w:val="21"/>
        </w:rPr>
        <w:t xml:space="preserve">disruptions caused by </w:t>
      </w:r>
      <w:r w:rsidR="00F72099" w:rsidRPr="00217229">
        <w:rPr>
          <w:rFonts w:ascii="Calibri Light" w:eastAsia="Calibri" w:hAnsi="Calibri Light" w:cs="Calibri Light"/>
          <w:color w:val="21286C"/>
          <w:sz w:val="21"/>
          <w:szCs w:val="21"/>
        </w:rPr>
        <w:t xml:space="preserve">bad </w:t>
      </w:r>
      <w:r w:rsidR="00F20C26" w:rsidRPr="00217229">
        <w:rPr>
          <w:rFonts w:ascii="Calibri Light" w:eastAsia="Calibri" w:hAnsi="Calibri Light" w:cs="Calibri Light"/>
          <w:color w:val="21286C"/>
          <w:sz w:val="21"/>
          <w:szCs w:val="21"/>
        </w:rPr>
        <w:t>weather in the US</w:t>
      </w:r>
      <w:r w:rsidR="001523C4" w:rsidRPr="00217229">
        <w:rPr>
          <w:rFonts w:ascii="Calibri Light" w:eastAsia="Calibri" w:hAnsi="Calibri Light" w:cs="Calibri Light"/>
          <w:color w:val="21286C"/>
          <w:sz w:val="21"/>
          <w:szCs w:val="21"/>
        </w:rPr>
        <w:t>.</w:t>
      </w:r>
      <w:r w:rsidR="00102982" w:rsidRPr="00217229">
        <w:rPr>
          <w:rFonts w:ascii="Calibri Light" w:eastAsia="Calibri" w:hAnsi="Calibri Light" w:cs="Calibri Light"/>
          <w:color w:val="21286C"/>
          <w:sz w:val="21"/>
          <w:szCs w:val="21"/>
        </w:rPr>
        <w:t xml:space="preserve"> </w:t>
      </w:r>
      <w:r w:rsidR="008F076C" w:rsidRPr="00217229">
        <w:rPr>
          <w:rFonts w:ascii="Calibri Light" w:eastAsia="Calibri" w:hAnsi="Calibri Light" w:cs="Calibri Light"/>
          <w:color w:val="21286C"/>
          <w:sz w:val="21"/>
          <w:szCs w:val="21"/>
        </w:rPr>
        <w:t>EBITDA</w:t>
      </w:r>
      <w:r w:rsidR="00761D81" w:rsidRPr="00217229">
        <w:rPr>
          <w:rFonts w:ascii="Calibri Light" w:eastAsia="Calibri" w:hAnsi="Calibri Light" w:cs="Calibri Light"/>
          <w:color w:val="21286C"/>
          <w:sz w:val="21"/>
          <w:szCs w:val="21"/>
        </w:rPr>
        <w:t xml:space="preserve"> </w:t>
      </w:r>
      <w:r w:rsidR="005253C4" w:rsidRPr="00217229">
        <w:rPr>
          <w:rFonts w:ascii="Calibri Light" w:eastAsia="Calibri" w:hAnsi="Calibri Light" w:cs="Calibri Light"/>
          <w:color w:val="21286C"/>
          <w:sz w:val="21"/>
          <w:szCs w:val="21"/>
        </w:rPr>
        <w:t xml:space="preserve">for the quarter </w:t>
      </w:r>
      <w:r w:rsidR="001523C4" w:rsidRPr="00217229">
        <w:rPr>
          <w:rFonts w:ascii="Calibri Light" w:eastAsia="Calibri" w:hAnsi="Calibri Light" w:cs="Calibri Light"/>
          <w:color w:val="21286C"/>
          <w:sz w:val="21"/>
          <w:szCs w:val="21"/>
        </w:rPr>
        <w:t>closed at</w:t>
      </w:r>
      <w:r w:rsidR="008F076C" w:rsidRPr="00217229">
        <w:rPr>
          <w:rFonts w:ascii="Calibri Light" w:eastAsia="Calibri" w:hAnsi="Calibri Light" w:cs="Calibri Light"/>
          <w:color w:val="21286C"/>
          <w:sz w:val="21"/>
          <w:szCs w:val="21"/>
        </w:rPr>
        <w:t xml:space="preserve"> </w:t>
      </w:r>
      <w:r w:rsidR="00EE7ABC" w:rsidRPr="00217229">
        <w:rPr>
          <w:rFonts w:ascii="Calibri Light" w:eastAsia="Calibri" w:hAnsi="Calibri Light" w:cs="Calibri Light"/>
          <w:color w:val="21286C"/>
          <w:sz w:val="21"/>
          <w:szCs w:val="21"/>
        </w:rPr>
        <w:t>€</w:t>
      </w:r>
      <w:r w:rsidR="00C0405E" w:rsidRPr="00217229">
        <w:rPr>
          <w:rFonts w:ascii="Calibri Light" w:eastAsia="Calibri" w:hAnsi="Calibri Light" w:cs="Calibri Light"/>
          <w:color w:val="21286C"/>
          <w:sz w:val="21"/>
          <w:szCs w:val="21"/>
        </w:rPr>
        <w:t>1</w:t>
      </w:r>
      <w:r w:rsidR="00C47303" w:rsidRPr="00217229">
        <w:rPr>
          <w:rFonts w:ascii="Calibri Light" w:eastAsia="Calibri" w:hAnsi="Calibri Light" w:cs="Calibri Light"/>
          <w:color w:val="21286C"/>
          <w:sz w:val="21"/>
          <w:szCs w:val="21"/>
        </w:rPr>
        <w:t>63.7</w:t>
      </w:r>
      <w:r w:rsidR="00EE7ABC" w:rsidRPr="00217229">
        <w:rPr>
          <w:rFonts w:ascii="Calibri Light" w:eastAsia="Calibri" w:hAnsi="Calibri Light" w:cs="Calibri Light"/>
          <w:color w:val="21286C"/>
          <w:sz w:val="21"/>
          <w:szCs w:val="21"/>
        </w:rPr>
        <w:t>m</w:t>
      </w:r>
      <w:r w:rsidR="0080794C" w:rsidRPr="00217229">
        <w:rPr>
          <w:rFonts w:ascii="Calibri Light" w:eastAsia="Calibri" w:hAnsi="Calibri Light" w:cs="Calibri Light"/>
          <w:color w:val="21286C"/>
          <w:sz w:val="21"/>
          <w:szCs w:val="21"/>
        </w:rPr>
        <w:t xml:space="preserve"> or +5.3%</w:t>
      </w:r>
      <w:r w:rsidR="00EE7ABC" w:rsidRPr="00217229">
        <w:rPr>
          <w:rFonts w:ascii="Calibri Light" w:eastAsia="Calibri" w:hAnsi="Calibri Light" w:cs="Calibri Light"/>
          <w:color w:val="21286C"/>
          <w:sz w:val="21"/>
          <w:szCs w:val="21"/>
        </w:rPr>
        <w:t xml:space="preserve"> </w:t>
      </w:r>
      <w:r w:rsidR="00B11E3D" w:rsidRPr="00217229">
        <w:rPr>
          <w:rFonts w:ascii="Calibri Light" w:eastAsia="Calibri" w:hAnsi="Calibri Light" w:cs="Calibri Light"/>
          <w:color w:val="21286C"/>
          <w:sz w:val="21"/>
          <w:szCs w:val="21"/>
        </w:rPr>
        <w:t>after non-recurring costs</w:t>
      </w:r>
      <w:r w:rsidR="008F076C" w:rsidRPr="00217229">
        <w:rPr>
          <w:rFonts w:ascii="Calibri Light" w:eastAsia="Calibri" w:hAnsi="Calibri Light" w:cs="Calibri Light"/>
          <w:color w:val="21286C"/>
          <w:sz w:val="21"/>
          <w:szCs w:val="21"/>
        </w:rPr>
        <w:t xml:space="preserve">, against a strong </w:t>
      </w:r>
      <w:r w:rsidR="00C62D6E" w:rsidRPr="00217229">
        <w:rPr>
          <w:rFonts w:ascii="Calibri Light" w:eastAsia="Calibri" w:hAnsi="Calibri Light" w:cs="Calibri Light"/>
          <w:color w:val="21286C"/>
          <w:sz w:val="21"/>
          <w:szCs w:val="21"/>
        </w:rPr>
        <w:t>3Q</w:t>
      </w:r>
      <w:r w:rsidR="00FE6390" w:rsidRPr="00217229">
        <w:rPr>
          <w:rFonts w:ascii="Calibri Light" w:eastAsia="Calibri" w:hAnsi="Calibri Light" w:cs="Calibri Light"/>
          <w:color w:val="21286C"/>
          <w:sz w:val="21"/>
          <w:szCs w:val="21"/>
        </w:rPr>
        <w:t>23</w:t>
      </w:r>
      <w:r w:rsidR="00DF3558" w:rsidRPr="00217229">
        <w:rPr>
          <w:rFonts w:ascii="Calibri Light" w:eastAsia="Calibri" w:hAnsi="Calibri Light" w:cs="Calibri Light"/>
          <w:color w:val="21286C"/>
          <w:sz w:val="21"/>
          <w:szCs w:val="21"/>
        </w:rPr>
        <w:t>,</w:t>
      </w:r>
      <w:r w:rsidR="00777584" w:rsidRPr="00217229">
        <w:rPr>
          <w:rFonts w:ascii="Calibri Light" w:eastAsia="Calibri" w:hAnsi="Calibri Light" w:cs="Calibri Light"/>
          <w:color w:val="21286C"/>
          <w:sz w:val="21"/>
          <w:szCs w:val="21"/>
        </w:rPr>
        <w:t xml:space="preserve"> with</w:t>
      </w:r>
      <w:r w:rsidR="0093089C" w:rsidRPr="00217229">
        <w:rPr>
          <w:rFonts w:ascii="Calibri Light" w:eastAsia="Calibri" w:hAnsi="Calibri Light" w:cs="Calibri Light"/>
          <w:color w:val="21286C"/>
          <w:sz w:val="21"/>
          <w:szCs w:val="21"/>
        </w:rPr>
        <w:t xml:space="preserve"> €8m</w:t>
      </w:r>
      <w:r w:rsidR="00777584" w:rsidRPr="00217229">
        <w:rPr>
          <w:rFonts w:ascii="Calibri Light" w:eastAsia="Calibri" w:hAnsi="Calibri Light" w:cs="Calibri Light"/>
          <w:color w:val="21286C"/>
          <w:sz w:val="21"/>
          <w:szCs w:val="21"/>
        </w:rPr>
        <w:t xml:space="preserve"> </w:t>
      </w:r>
      <w:r w:rsidR="00DF3558" w:rsidRPr="00217229">
        <w:rPr>
          <w:rFonts w:ascii="Calibri Light" w:eastAsia="Calibri" w:hAnsi="Calibri Light" w:cs="Calibri Light"/>
          <w:color w:val="21286C"/>
          <w:sz w:val="21"/>
          <w:szCs w:val="21"/>
        </w:rPr>
        <w:t xml:space="preserve">one-off </w:t>
      </w:r>
      <w:r w:rsidR="00A1702C" w:rsidRPr="00217229">
        <w:rPr>
          <w:rFonts w:ascii="Calibri Light" w:eastAsia="Calibri" w:hAnsi="Calibri Light" w:cs="Calibri Light"/>
          <w:color w:val="21286C"/>
          <w:sz w:val="21"/>
          <w:szCs w:val="21"/>
        </w:rPr>
        <w:t xml:space="preserve">costs related to the IPO of the US business </w:t>
      </w:r>
      <w:r w:rsidR="00D15610" w:rsidRPr="00217229">
        <w:rPr>
          <w:rFonts w:ascii="Calibri Light" w:eastAsia="Calibri" w:hAnsi="Calibri Light" w:cs="Calibri Light"/>
          <w:color w:val="21286C"/>
          <w:sz w:val="21"/>
          <w:szCs w:val="21"/>
        </w:rPr>
        <w:t xml:space="preserve">and </w:t>
      </w:r>
      <w:r w:rsidR="00593C3E" w:rsidRPr="00217229">
        <w:rPr>
          <w:rFonts w:ascii="Calibri Light" w:eastAsia="Calibri" w:hAnsi="Calibri Light" w:cs="Calibri Light"/>
          <w:color w:val="21286C"/>
          <w:sz w:val="21"/>
          <w:szCs w:val="21"/>
        </w:rPr>
        <w:t>an early retirement program in Greece</w:t>
      </w:r>
      <w:r w:rsidR="000D0679" w:rsidRPr="00217229">
        <w:rPr>
          <w:rFonts w:ascii="Calibri Light" w:eastAsia="Calibri" w:hAnsi="Calibri Light" w:cs="Calibri Light"/>
          <w:color w:val="21286C"/>
          <w:sz w:val="21"/>
          <w:szCs w:val="21"/>
        </w:rPr>
        <w:t>.</w:t>
      </w:r>
      <w:r w:rsidR="0012556A" w:rsidRPr="00217229">
        <w:rPr>
          <w:rFonts w:ascii="Calibri Light" w:eastAsia="Calibri" w:hAnsi="Calibri Light" w:cs="Calibri Light"/>
          <w:color w:val="21286C"/>
          <w:sz w:val="21"/>
          <w:szCs w:val="21"/>
        </w:rPr>
        <w:t xml:space="preserve"> </w:t>
      </w:r>
      <w:r w:rsidR="00364A79" w:rsidRPr="00217229">
        <w:rPr>
          <w:rFonts w:ascii="Calibri Light" w:eastAsia="Calibri" w:hAnsi="Calibri Light" w:cs="Calibri Light"/>
          <w:color w:val="21286C"/>
          <w:sz w:val="21"/>
          <w:szCs w:val="21"/>
        </w:rPr>
        <w:t>EBITDA</w:t>
      </w:r>
      <w:r w:rsidR="00F20C0C" w:rsidRPr="00217229">
        <w:rPr>
          <w:rFonts w:ascii="Calibri Light" w:eastAsia="Calibri" w:hAnsi="Calibri Light" w:cs="Calibri Light"/>
          <w:color w:val="21286C"/>
          <w:sz w:val="21"/>
          <w:szCs w:val="21"/>
        </w:rPr>
        <w:t xml:space="preserve"> margin</w:t>
      </w:r>
      <w:r w:rsidR="00364A79" w:rsidRPr="00217229">
        <w:rPr>
          <w:rFonts w:ascii="Calibri Light" w:eastAsia="Calibri" w:hAnsi="Calibri Light" w:cs="Calibri Light"/>
          <w:color w:val="21286C"/>
          <w:sz w:val="21"/>
          <w:szCs w:val="21"/>
        </w:rPr>
        <w:t xml:space="preserve"> </w:t>
      </w:r>
      <w:r w:rsidR="00887733" w:rsidRPr="00217229">
        <w:rPr>
          <w:rFonts w:ascii="Calibri Light" w:eastAsia="Calibri" w:hAnsi="Calibri Light" w:cs="Calibri Light"/>
          <w:color w:val="21286C"/>
          <w:sz w:val="21"/>
          <w:szCs w:val="21"/>
        </w:rPr>
        <w:t>for</w:t>
      </w:r>
      <w:r w:rsidR="00364A79" w:rsidRPr="00217229">
        <w:rPr>
          <w:rFonts w:ascii="Calibri Light" w:eastAsia="Calibri" w:hAnsi="Calibri Light" w:cs="Calibri Light"/>
          <w:color w:val="21286C"/>
          <w:sz w:val="21"/>
          <w:szCs w:val="21"/>
        </w:rPr>
        <w:t xml:space="preserve"> </w:t>
      </w:r>
      <w:r w:rsidR="00887733" w:rsidRPr="00217229">
        <w:rPr>
          <w:rFonts w:ascii="Calibri Light" w:eastAsia="Calibri" w:hAnsi="Calibri Light" w:cs="Calibri Light"/>
          <w:color w:val="21286C"/>
          <w:sz w:val="21"/>
          <w:szCs w:val="21"/>
        </w:rPr>
        <w:t>the </w:t>
      </w:r>
      <w:r w:rsidR="00364A79" w:rsidRPr="00217229">
        <w:rPr>
          <w:rFonts w:ascii="Calibri Light" w:eastAsia="Calibri" w:hAnsi="Calibri Light" w:cs="Calibri Light"/>
          <w:color w:val="21286C"/>
          <w:sz w:val="21"/>
          <w:szCs w:val="21"/>
        </w:rPr>
        <w:t>quarter was</w:t>
      </w:r>
      <w:r w:rsidR="00F5706A" w:rsidRPr="00217229">
        <w:rPr>
          <w:rFonts w:ascii="Calibri Light" w:eastAsia="Calibri" w:hAnsi="Calibri Light" w:cs="Calibri Light"/>
          <w:color w:val="21286C"/>
          <w:sz w:val="21"/>
          <w:szCs w:val="21"/>
        </w:rPr>
        <w:t xml:space="preserve"> </w:t>
      </w:r>
      <w:r w:rsidR="00F22F7E" w:rsidRPr="00217229">
        <w:rPr>
          <w:rFonts w:ascii="Calibri Light" w:eastAsia="Calibri" w:hAnsi="Calibri Light" w:cs="Calibri Light"/>
          <w:color w:val="21286C"/>
          <w:sz w:val="21"/>
          <w:szCs w:val="21"/>
        </w:rPr>
        <w:t>maintained</w:t>
      </w:r>
      <w:r w:rsidR="00F5706A" w:rsidRPr="00217229">
        <w:rPr>
          <w:rFonts w:ascii="Calibri Light" w:eastAsia="Calibri" w:hAnsi="Calibri Light" w:cs="Calibri Light"/>
          <w:color w:val="21286C"/>
          <w:sz w:val="21"/>
          <w:szCs w:val="21"/>
        </w:rPr>
        <w:t xml:space="preserve"> at </w:t>
      </w:r>
      <w:r w:rsidR="00B003A7" w:rsidRPr="00217229">
        <w:rPr>
          <w:rFonts w:ascii="Calibri Light" w:eastAsia="Calibri" w:hAnsi="Calibri Light" w:cs="Calibri Light"/>
          <w:color w:val="21286C"/>
          <w:sz w:val="21"/>
          <w:szCs w:val="21"/>
        </w:rPr>
        <w:t>elevated</w:t>
      </w:r>
      <w:r w:rsidR="00F5706A" w:rsidRPr="00217229">
        <w:rPr>
          <w:rFonts w:ascii="Calibri Light" w:eastAsia="Calibri" w:hAnsi="Calibri Light" w:cs="Calibri Light"/>
          <w:color w:val="21286C"/>
          <w:sz w:val="21"/>
          <w:szCs w:val="21"/>
        </w:rPr>
        <w:t xml:space="preserve"> levels</w:t>
      </w:r>
      <w:r w:rsidR="00912F6D" w:rsidRPr="00217229">
        <w:rPr>
          <w:rFonts w:ascii="Calibri Light" w:eastAsia="Calibri" w:hAnsi="Calibri Light" w:cs="Calibri Light"/>
          <w:color w:val="21286C"/>
          <w:sz w:val="21"/>
          <w:szCs w:val="21"/>
        </w:rPr>
        <w:t>,</w:t>
      </w:r>
      <w:r w:rsidR="00A90E2F" w:rsidRPr="00217229">
        <w:rPr>
          <w:rFonts w:ascii="Calibri Light" w:eastAsia="Calibri" w:hAnsi="Calibri Light" w:cs="Calibri Light"/>
          <w:color w:val="21286C"/>
        </w:rPr>
        <w:t xml:space="preserve"> </w:t>
      </w:r>
      <w:r w:rsidR="00AB1BC0" w:rsidRPr="00217229">
        <w:rPr>
          <w:rFonts w:ascii="Calibri Light" w:eastAsia="Calibri" w:hAnsi="Calibri Light" w:cs="Calibri Light"/>
          <w:color w:val="21286C"/>
        </w:rPr>
        <w:t>t</w:t>
      </w:r>
      <w:r w:rsidR="00AB1BC0" w:rsidRPr="00217229">
        <w:rPr>
          <w:rFonts w:ascii="Calibri Light" w:eastAsia="Calibri" w:hAnsi="Calibri Light" w:cs="Calibri Light"/>
          <w:color w:val="21286C"/>
          <w:sz w:val="21"/>
          <w:szCs w:val="21"/>
        </w:rPr>
        <w:t>hanks to</w:t>
      </w:r>
      <w:r w:rsidR="00A90E2F" w:rsidRPr="00217229">
        <w:rPr>
          <w:rFonts w:ascii="Calibri Light" w:eastAsia="Calibri" w:hAnsi="Calibri Light" w:cs="Calibri Light"/>
          <w:color w:val="21286C"/>
          <w:sz w:val="21"/>
          <w:szCs w:val="21"/>
        </w:rPr>
        <w:t xml:space="preserve"> </w:t>
      </w:r>
      <w:r w:rsidR="00F5706A" w:rsidRPr="00217229">
        <w:rPr>
          <w:rFonts w:ascii="Calibri Light" w:eastAsia="Calibri" w:hAnsi="Calibri Light" w:cs="Calibri Light"/>
          <w:color w:val="21286C"/>
          <w:sz w:val="21"/>
          <w:szCs w:val="21"/>
        </w:rPr>
        <w:t xml:space="preserve">continuous </w:t>
      </w:r>
      <w:r w:rsidR="009D5ECE" w:rsidRPr="00217229">
        <w:rPr>
          <w:rFonts w:ascii="Calibri Light" w:eastAsia="Calibri" w:hAnsi="Calibri Light" w:cs="Calibri Light"/>
          <w:color w:val="21286C"/>
          <w:sz w:val="21"/>
          <w:szCs w:val="21"/>
        </w:rPr>
        <w:t>operational efficiency gains</w:t>
      </w:r>
      <w:r w:rsidR="00873749" w:rsidRPr="00217229">
        <w:rPr>
          <w:rFonts w:ascii="Calibri Light" w:eastAsia="Calibri" w:hAnsi="Calibri Light" w:cs="Calibri Light"/>
          <w:color w:val="21286C"/>
          <w:sz w:val="21"/>
          <w:szCs w:val="21"/>
        </w:rPr>
        <w:t xml:space="preserve">, </w:t>
      </w:r>
      <w:r w:rsidR="00F5706A" w:rsidRPr="00217229">
        <w:rPr>
          <w:rFonts w:ascii="Calibri Light" w:eastAsia="Calibri" w:hAnsi="Calibri Light" w:cs="Calibri Light"/>
          <w:color w:val="21286C"/>
          <w:sz w:val="21"/>
          <w:szCs w:val="21"/>
        </w:rPr>
        <w:t xml:space="preserve">improvements </w:t>
      </w:r>
      <w:r w:rsidR="00887733" w:rsidRPr="00217229">
        <w:rPr>
          <w:rFonts w:ascii="Calibri Light" w:eastAsia="Calibri" w:hAnsi="Calibri Light" w:cs="Calibri Light"/>
          <w:color w:val="21286C"/>
          <w:sz w:val="21"/>
          <w:szCs w:val="21"/>
        </w:rPr>
        <w:t xml:space="preserve">in the </w:t>
      </w:r>
      <w:r w:rsidR="00AC310F" w:rsidRPr="00217229">
        <w:rPr>
          <w:rFonts w:ascii="Calibri Light" w:eastAsia="Calibri" w:hAnsi="Calibri Light" w:cs="Calibri Light"/>
          <w:color w:val="21286C"/>
          <w:sz w:val="21"/>
          <w:szCs w:val="21"/>
        </w:rPr>
        <w:t>fuel</w:t>
      </w:r>
      <w:r w:rsidR="00887733" w:rsidRPr="00217229">
        <w:rPr>
          <w:rFonts w:ascii="Calibri Light" w:eastAsia="Calibri" w:hAnsi="Calibri Light" w:cs="Calibri Light"/>
          <w:color w:val="21286C"/>
          <w:sz w:val="21"/>
          <w:szCs w:val="21"/>
        </w:rPr>
        <w:t xml:space="preserve"> mix</w:t>
      </w:r>
      <w:r w:rsidR="00070F8C" w:rsidRPr="00217229">
        <w:rPr>
          <w:rFonts w:ascii="Calibri Light" w:eastAsia="Calibri" w:hAnsi="Calibri Light" w:cs="Calibri Light"/>
          <w:color w:val="21286C"/>
          <w:sz w:val="21"/>
          <w:szCs w:val="21"/>
        </w:rPr>
        <w:t xml:space="preserve"> and </w:t>
      </w:r>
      <w:r w:rsidR="00756261" w:rsidRPr="00217229">
        <w:rPr>
          <w:rFonts w:ascii="Calibri Light" w:eastAsia="Calibri" w:hAnsi="Calibri Light" w:cs="Calibri Light"/>
          <w:color w:val="21286C"/>
          <w:sz w:val="21"/>
          <w:szCs w:val="21"/>
        </w:rPr>
        <w:t>softer energy cost</w:t>
      </w:r>
      <w:r w:rsidR="00D04AE6" w:rsidRPr="00217229">
        <w:rPr>
          <w:rFonts w:ascii="Calibri Light" w:eastAsia="Calibri" w:hAnsi="Calibri Light" w:cs="Calibri Light"/>
          <w:color w:val="21286C"/>
          <w:sz w:val="21"/>
          <w:szCs w:val="21"/>
        </w:rPr>
        <w:t>s</w:t>
      </w:r>
      <w:r w:rsidR="00756261" w:rsidRPr="00217229">
        <w:rPr>
          <w:rFonts w:ascii="Calibri Light" w:eastAsia="Calibri" w:hAnsi="Calibri Light" w:cs="Calibri Light"/>
          <w:color w:val="21286C"/>
          <w:sz w:val="21"/>
          <w:szCs w:val="21"/>
        </w:rPr>
        <w:t>.</w:t>
      </w:r>
      <w:r w:rsidR="00887733" w:rsidRPr="00217229">
        <w:rPr>
          <w:rFonts w:ascii="Calibri Light" w:eastAsia="Calibri" w:hAnsi="Calibri Light" w:cs="Calibri Light"/>
          <w:color w:val="21286C"/>
          <w:sz w:val="21"/>
          <w:szCs w:val="21"/>
        </w:rPr>
        <w:t xml:space="preserve"> </w:t>
      </w:r>
      <w:r w:rsidR="008F076C" w:rsidRPr="00217229">
        <w:rPr>
          <w:rFonts w:ascii="Calibri Light" w:eastAsia="Calibri" w:hAnsi="Calibri Light" w:cs="Calibri Light"/>
          <w:color w:val="21286C"/>
          <w:sz w:val="21"/>
          <w:szCs w:val="21"/>
        </w:rPr>
        <w:t>N</w:t>
      </w:r>
      <w:r w:rsidR="00E354EB" w:rsidRPr="00217229">
        <w:rPr>
          <w:rFonts w:ascii="Calibri Light" w:eastAsia="Calibri" w:hAnsi="Calibri Light" w:cs="Calibri Light"/>
          <w:color w:val="21286C"/>
          <w:sz w:val="21"/>
          <w:szCs w:val="21"/>
        </w:rPr>
        <w:t>et Profit after Taxes &amp; Minorities</w:t>
      </w:r>
      <w:r w:rsidR="0012556A" w:rsidRPr="00217229">
        <w:rPr>
          <w:rFonts w:ascii="Calibri Light" w:eastAsia="Calibri" w:hAnsi="Calibri Light" w:cs="Calibri Light"/>
          <w:color w:val="21286C"/>
          <w:sz w:val="21"/>
          <w:szCs w:val="21"/>
        </w:rPr>
        <w:t xml:space="preserve"> </w:t>
      </w:r>
      <w:r w:rsidR="00030441" w:rsidRPr="00217229">
        <w:rPr>
          <w:rFonts w:ascii="Calibri Light" w:eastAsia="Calibri" w:hAnsi="Calibri Light" w:cs="Calibri Light"/>
          <w:color w:val="21286C"/>
          <w:sz w:val="21"/>
          <w:szCs w:val="21"/>
        </w:rPr>
        <w:t>(NPAT)</w:t>
      </w:r>
      <w:r w:rsidR="0012556A" w:rsidRPr="00217229">
        <w:rPr>
          <w:rFonts w:ascii="Calibri Light" w:eastAsia="Calibri" w:hAnsi="Calibri Light" w:cs="Calibri Light"/>
          <w:color w:val="21286C"/>
          <w:sz w:val="21"/>
          <w:szCs w:val="21"/>
        </w:rPr>
        <w:t xml:space="preserve"> </w:t>
      </w:r>
      <w:r w:rsidR="008F076C" w:rsidRPr="00217229">
        <w:rPr>
          <w:rFonts w:ascii="Calibri Light" w:eastAsia="Calibri" w:hAnsi="Calibri Light" w:cs="Calibri Light"/>
          <w:color w:val="21286C"/>
          <w:sz w:val="21"/>
          <w:szCs w:val="21"/>
        </w:rPr>
        <w:t>reached €</w:t>
      </w:r>
      <w:r w:rsidR="00367513" w:rsidRPr="00217229">
        <w:rPr>
          <w:rFonts w:ascii="Calibri Light" w:eastAsia="Calibri" w:hAnsi="Calibri Light" w:cs="Calibri Light"/>
          <w:color w:val="21286C"/>
          <w:sz w:val="21"/>
          <w:szCs w:val="21"/>
        </w:rPr>
        <w:t>81</w:t>
      </w:r>
      <w:r w:rsidR="000A0C1F" w:rsidRPr="00217229">
        <w:rPr>
          <w:rFonts w:ascii="Calibri Light" w:eastAsia="Calibri" w:hAnsi="Calibri Light" w:cs="Calibri Light"/>
          <w:color w:val="21286C"/>
          <w:sz w:val="21"/>
          <w:szCs w:val="21"/>
        </w:rPr>
        <w:t>.9</w:t>
      </w:r>
      <w:r w:rsidR="008F076C" w:rsidRPr="00217229">
        <w:rPr>
          <w:rFonts w:ascii="Calibri Light" w:eastAsia="Calibri" w:hAnsi="Calibri Light" w:cs="Calibri Light"/>
          <w:color w:val="21286C"/>
          <w:sz w:val="21"/>
          <w:szCs w:val="21"/>
        </w:rPr>
        <w:t>m</w:t>
      </w:r>
      <w:r w:rsidR="00243D3E" w:rsidRPr="00217229">
        <w:rPr>
          <w:rFonts w:ascii="Calibri Light" w:eastAsia="Calibri" w:hAnsi="Calibri Light" w:cs="Calibri Light"/>
          <w:color w:val="21286C"/>
          <w:sz w:val="21"/>
          <w:szCs w:val="21"/>
        </w:rPr>
        <w:t>.</w:t>
      </w:r>
      <w:r w:rsidR="00C0405E" w:rsidRPr="00217229">
        <w:rPr>
          <w:rFonts w:ascii="Calibri Light" w:eastAsia="Calibri" w:hAnsi="Calibri Light" w:cs="Calibri Light"/>
          <w:color w:val="21286C"/>
          <w:sz w:val="21"/>
          <w:szCs w:val="21"/>
        </w:rPr>
        <w:t xml:space="preserve"> </w:t>
      </w:r>
      <w:r w:rsidR="003C335F" w:rsidRPr="00217229">
        <w:rPr>
          <w:rFonts w:ascii="Calibri Light" w:eastAsia="Calibri" w:hAnsi="Calibri Light" w:cs="Calibri Light"/>
          <w:color w:val="21286C"/>
          <w:sz w:val="21"/>
          <w:szCs w:val="21"/>
        </w:rPr>
        <w:t>Building on</w:t>
      </w:r>
      <w:r w:rsidR="0007151B" w:rsidRPr="00217229">
        <w:rPr>
          <w:rFonts w:ascii="Calibri Light" w:eastAsia="Calibri" w:hAnsi="Calibri Light" w:cs="Calibri Light"/>
          <w:color w:val="21286C"/>
          <w:sz w:val="21"/>
          <w:szCs w:val="21"/>
        </w:rPr>
        <w:t xml:space="preserve"> the</w:t>
      </w:r>
      <w:r w:rsidR="00535D4C" w:rsidRPr="00217229">
        <w:rPr>
          <w:rFonts w:ascii="Calibri Light" w:eastAsia="Calibri" w:hAnsi="Calibri Light" w:cs="Calibri Light"/>
          <w:color w:val="21286C"/>
          <w:sz w:val="21"/>
          <w:szCs w:val="21"/>
        </w:rPr>
        <w:t xml:space="preserve"> </w:t>
      </w:r>
      <w:r w:rsidR="008949CB" w:rsidRPr="00217229">
        <w:rPr>
          <w:rFonts w:ascii="Calibri Light" w:eastAsia="Calibri" w:hAnsi="Calibri Light" w:cs="Calibri Light"/>
          <w:color w:val="21286C"/>
          <w:sz w:val="21"/>
          <w:szCs w:val="21"/>
        </w:rPr>
        <w:t xml:space="preserve">strong </w:t>
      </w:r>
      <w:r w:rsidR="00362908" w:rsidRPr="00217229">
        <w:rPr>
          <w:rFonts w:ascii="Calibri Light" w:eastAsia="Calibri" w:hAnsi="Calibri Light" w:cs="Calibri Light"/>
          <w:color w:val="21286C"/>
          <w:sz w:val="21"/>
          <w:szCs w:val="21"/>
        </w:rPr>
        <w:t>performance of the third quarter of 20</w:t>
      </w:r>
      <w:r w:rsidR="009D2D2A" w:rsidRPr="00217229">
        <w:rPr>
          <w:rFonts w:ascii="Calibri Light" w:eastAsia="Calibri" w:hAnsi="Calibri Light" w:cs="Calibri Light"/>
          <w:color w:val="21286C"/>
          <w:sz w:val="21"/>
          <w:szCs w:val="21"/>
        </w:rPr>
        <w:t>2</w:t>
      </w:r>
      <w:r w:rsidR="00362908" w:rsidRPr="00217229">
        <w:rPr>
          <w:rFonts w:ascii="Calibri Light" w:eastAsia="Calibri" w:hAnsi="Calibri Light" w:cs="Calibri Light"/>
          <w:color w:val="21286C"/>
          <w:sz w:val="21"/>
          <w:szCs w:val="21"/>
        </w:rPr>
        <w:t>4 and d</w:t>
      </w:r>
      <w:r w:rsidR="00FF4637" w:rsidRPr="00217229">
        <w:rPr>
          <w:rFonts w:ascii="Calibri Light" w:eastAsia="Calibri" w:hAnsi="Calibri Light" w:cs="Calibri Light"/>
          <w:color w:val="21286C"/>
          <w:sz w:val="21"/>
          <w:szCs w:val="21"/>
        </w:rPr>
        <w:t xml:space="preserve">espite </w:t>
      </w:r>
      <w:r w:rsidR="00F34C7B" w:rsidRPr="00217229">
        <w:rPr>
          <w:rFonts w:ascii="Calibri Light" w:eastAsia="Calibri" w:hAnsi="Calibri Light" w:cs="Calibri Light"/>
          <w:color w:val="21286C"/>
          <w:sz w:val="21"/>
          <w:szCs w:val="21"/>
        </w:rPr>
        <w:t xml:space="preserve">the </w:t>
      </w:r>
      <w:r w:rsidR="00DC7BEC" w:rsidRPr="00217229">
        <w:rPr>
          <w:rFonts w:ascii="Calibri Light" w:eastAsia="Calibri" w:hAnsi="Calibri Light" w:cs="Calibri Light"/>
          <w:color w:val="21286C"/>
          <w:sz w:val="21"/>
          <w:szCs w:val="21"/>
        </w:rPr>
        <w:t xml:space="preserve">recent </w:t>
      </w:r>
      <w:r w:rsidR="00A17822" w:rsidRPr="00217229">
        <w:rPr>
          <w:rFonts w:ascii="Calibri Light" w:eastAsia="Calibri" w:hAnsi="Calibri Light" w:cs="Calibri Light"/>
          <w:color w:val="21286C"/>
          <w:sz w:val="21"/>
          <w:szCs w:val="21"/>
        </w:rPr>
        <w:t>challeng</w:t>
      </w:r>
      <w:r w:rsidR="0058682E" w:rsidRPr="00217229">
        <w:rPr>
          <w:rFonts w:ascii="Calibri Light" w:eastAsia="Calibri" w:hAnsi="Calibri Light" w:cs="Calibri Light"/>
          <w:color w:val="21286C"/>
          <w:sz w:val="21"/>
          <w:szCs w:val="21"/>
        </w:rPr>
        <w:t xml:space="preserve">es </w:t>
      </w:r>
      <w:r w:rsidR="008E36CB" w:rsidRPr="00217229">
        <w:rPr>
          <w:rFonts w:ascii="Calibri Light" w:eastAsia="Calibri" w:hAnsi="Calibri Light" w:cs="Calibri Light"/>
          <w:color w:val="21286C"/>
          <w:sz w:val="21"/>
          <w:szCs w:val="21"/>
        </w:rPr>
        <w:t>with lost sales</w:t>
      </w:r>
      <w:r w:rsidR="0058682E" w:rsidRPr="00217229">
        <w:rPr>
          <w:rFonts w:ascii="Calibri Light" w:eastAsia="Calibri" w:hAnsi="Calibri Light" w:cs="Calibri Light"/>
          <w:color w:val="21286C"/>
          <w:sz w:val="21"/>
          <w:szCs w:val="21"/>
        </w:rPr>
        <w:t xml:space="preserve"> </w:t>
      </w:r>
      <w:r w:rsidR="006E4801" w:rsidRPr="00217229">
        <w:rPr>
          <w:rFonts w:ascii="Calibri Light" w:eastAsia="Calibri" w:hAnsi="Calibri Light" w:cs="Calibri Light"/>
          <w:color w:val="21286C"/>
          <w:sz w:val="21"/>
          <w:szCs w:val="21"/>
        </w:rPr>
        <w:t>due to</w:t>
      </w:r>
      <w:r w:rsidR="00F144FD" w:rsidRPr="00217229">
        <w:rPr>
          <w:rFonts w:ascii="Calibri Light" w:eastAsia="Calibri" w:hAnsi="Calibri Light" w:cs="Calibri Light"/>
          <w:color w:val="21286C"/>
          <w:sz w:val="21"/>
          <w:szCs w:val="21"/>
        </w:rPr>
        <w:t xml:space="preserve"> </w:t>
      </w:r>
      <w:r w:rsidR="00AB703B" w:rsidRPr="00217229">
        <w:rPr>
          <w:rFonts w:ascii="Calibri Light" w:eastAsia="Calibri" w:hAnsi="Calibri Light" w:cs="Calibri Light"/>
          <w:color w:val="21286C"/>
          <w:sz w:val="21"/>
          <w:szCs w:val="21"/>
        </w:rPr>
        <w:t>h</w:t>
      </w:r>
      <w:r w:rsidR="005D19F0" w:rsidRPr="00217229">
        <w:rPr>
          <w:rFonts w:ascii="Calibri Light" w:eastAsia="Calibri" w:hAnsi="Calibri Light" w:cs="Calibri Light"/>
          <w:color w:val="21286C"/>
          <w:sz w:val="21"/>
          <w:szCs w:val="21"/>
        </w:rPr>
        <w:t>urricane</w:t>
      </w:r>
      <w:r w:rsidR="00AB703B" w:rsidRPr="00217229">
        <w:rPr>
          <w:rFonts w:ascii="Calibri Light" w:eastAsia="Calibri" w:hAnsi="Calibri Light" w:cs="Calibri Light"/>
          <w:color w:val="21286C"/>
          <w:sz w:val="21"/>
          <w:szCs w:val="21"/>
        </w:rPr>
        <w:t>s</w:t>
      </w:r>
      <w:r w:rsidR="00B754E5" w:rsidRPr="00217229">
        <w:rPr>
          <w:rFonts w:ascii="Calibri Light" w:eastAsia="Calibri" w:hAnsi="Calibri Light" w:cs="Calibri Light"/>
          <w:color w:val="21286C"/>
          <w:sz w:val="21"/>
          <w:szCs w:val="21"/>
        </w:rPr>
        <w:t xml:space="preserve"> and heavy rainfall</w:t>
      </w:r>
      <w:r w:rsidR="00CB3961" w:rsidRPr="00217229">
        <w:rPr>
          <w:rFonts w:ascii="Calibri Light" w:eastAsia="Calibri" w:hAnsi="Calibri Light" w:cs="Calibri Light"/>
          <w:color w:val="21286C"/>
          <w:sz w:val="21"/>
          <w:szCs w:val="21"/>
        </w:rPr>
        <w:t xml:space="preserve"> </w:t>
      </w:r>
      <w:r w:rsidR="00DC7BEC" w:rsidRPr="00217229">
        <w:rPr>
          <w:rFonts w:ascii="Calibri Light" w:eastAsia="Calibri" w:hAnsi="Calibri Light" w:cs="Calibri Light"/>
          <w:color w:val="21286C"/>
          <w:sz w:val="21"/>
          <w:szCs w:val="21"/>
        </w:rPr>
        <w:t>in the</w:t>
      </w:r>
      <w:r w:rsidR="00A17822" w:rsidRPr="00217229">
        <w:rPr>
          <w:rFonts w:ascii="Calibri Light" w:eastAsia="Calibri" w:hAnsi="Calibri Light" w:cs="Calibri Light"/>
          <w:color w:val="21286C"/>
          <w:sz w:val="21"/>
          <w:szCs w:val="21"/>
        </w:rPr>
        <w:t xml:space="preserve"> US</w:t>
      </w:r>
      <w:r w:rsidR="009D2D2A" w:rsidRPr="00217229">
        <w:rPr>
          <w:rFonts w:ascii="Calibri Light" w:eastAsia="Calibri" w:hAnsi="Calibri Light" w:cs="Calibri Light"/>
          <w:color w:val="21286C"/>
          <w:sz w:val="21"/>
          <w:szCs w:val="21"/>
        </w:rPr>
        <w:t>,</w:t>
      </w:r>
      <w:r w:rsidR="008A1F4F" w:rsidRPr="00217229">
        <w:rPr>
          <w:rFonts w:ascii="Calibri Light" w:eastAsia="Calibri" w:hAnsi="Calibri Light" w:cs="Calibri Light"/>
          <w:color w:val="21286C"/>
          <w:sz w:val="21"/>
          <w:szCs w:val="21"/>
        </w:rPr>
        <w:t xml:space="preserve"> </w:t>
      </w:r>
      <w:r w:rsidR="009C3BAF" w:rsidRPr="00217229">
        <w:rPr>
          <w:rFonts w:ascii="Calibri Light" w:eastAsia="Calibri" w:hAnsi="Calibri Light" w:cs="Calibri Light"/>
          <w:color w:val="21286C"/>
          <w:sz w:val="21"/>
          <w:szCs w:val="21"/>
        </w:rPr>
        <w:t>the Group continued to exhibit</w:t>
      </w:r>
      <w:r w:rsidR="00F144FD" w:rsidRPr="00217229">
        <w:rPr>
          <w:rFonts w:ascii="Calibri Light" w:eastAsia="Calibri" w:hAnsi="Calibri Light" w:cs="Calibri Light"/>
          <w:color w:val="21286C"/>
          <w:sz w:val="21"/>
          <w:szCs w:val="21"/>
        </w:rPr>
        <w:t xml:space="preserve"> </w:t>
      </w:r>
      <w:r w:rsidR="004054D2" w:rsidRPr="00217229">
        <w:rPr>
          <w:rFonts w:ascii="Calibri Light" w:eastAsia="Calibri" w:hAnsi="Calibri Light" w:cs="Calibri Light"/>
          <w:color w:val="21286C"/>
          <w:sz w:val="21"/>
          <w:szCs w:val="21"/>
        </w:rPr>
        <w:t>growth</w:t>
      </w:r>
      <w:r w:rsidR="00DE43A8" w:rsidRPr="00217229">
        <w:rPr>
          <w:rFonts w:ascii="Calibri Light" w:eastAsia="Calibri" w:hAnsi="Calibri Light" w:cs="Calibri Light"/>
          <w:color w:val="21286C"/>
          <w:sz w:val="21"/>
          <w:szCs w:val="21"/>
        </w:rPr>
        <w:t xml:space="preserve"> </w:t>
      </w:r>
      <w:r w:rsidR="00BC37B6" w:rsidRPr="00217229">
        <w:rPr>
          <w:rFonts w:ascii="Calibri Light" w:eastAsia="Calibri" w:hAnsi="Calibri Light" w:cs="Calibri Light"/>
          <w:color w:val="21286C"/>
          <w:sz w:val="21"/>
          <w:szCs w:val="21"/>
        </w:rPr>
        <w:t>in the firs</w:t>
      </w:r>
      <w:r w:rsidR="002B04E8" w:rsidRPr="00217229">
        <w:rPr>
          <w:rFonts w:ascii="Calibri Light" w:eastAsia="Calibri" w:hAnsi="Calibri Light" w:cs="Calibri Light"/>
          <w:color w:val="21286C"/>
          <w:sz w:val="21"/>
          <w:szCs w:val="21"/>
        </w:rPr>
        <w:t>t nine months</w:t>
      </w:r>
      <w:r w:rsidR="00F144FD" w:rsidRPr="00217229">
        <w:rPr>
          <w:rFonts w:ascii="Calibri Light" w:eastAsia="Calibri" w:hAnsi="Calibri Light" w:cs="Calibri Light"/>
          <w:color w:val="21286C"/>
          <w:sz w:val="21"/>
          <w:szCs w:val="21"/>
        </w:rPr>
        <w:t xml:space="preserve"> of 2024</w:t>
      </w:r>
      <w:r w:rsidR="00490368" w:rsidRPr="00217229">
        <w:rPr>
          <w:rFonts w:ascii="Calibri Light" w:eastAsia="Calibri" w:hAnsi="Calibri Light" w:cs="Calibri Light"/>
          <w:color w:val="21286C"/>
          <w:sz w:val="21"/>
          <w:szCs w:val="21"/>
        </w:rPr>
        <w:t>,</w:t>
      </w:r>
      <w:r w:rsidR="00312ACE" w:rsidRPr="00217229">
        <w:rPr>
          <w:rFonts w:ascii="Calibri Light" w:eastAsia="Calibri" w:hAnsi="Calibri Light" w:cs="Calibri Light"/>
          <w:color w:val="21286C"/>
          <w:sz w:val="21"/>
          <w:szCs w:val="21"/>
        </w:rPr>
        <w:t xml:space="preserve"> </w:t>
      </w:r>
      <w:r w:rsidR="00DE43A8" w:rsidRPr="00217229">
        <w:rPr>
          <w:rFonts w:ascii="Calibri Light" w:eastAsia="Calibri" w:hAnsi="Calibri Light" w:cs="Calibri Light"/>
          <w:color w:val="21286C"/>
          <w:sz w:val="21"/>
          <w:szCs w:val="21"/>
        </w:rPr>
        <w:t xml:space="preserve">achieving </w:t>
      </w:r>
      <w:r w:rsidR="00B77DC1" w:rsidRPr="00217229">
        <w:rPr>
          <w:rFonts w:ascii="Calibri Light" w:eastAsia="Calibri" w:hAnsi="Calibri Light" w:cs="Calibri Light"/>
          <w:color w:val="21286C"/>
          <w:sz w:val="21"/>
          <w:szCs w:val="21"/>
        </w:rPr>
        <w:t>sales</w:t>
      </w:r>
      <w:r w:rsidR="001E7EB8" w:rsidRPr="00217229">
        <w:rPr>
          <w:rFonts w:ascii="Calibri Light" w:eastAsia="Calibri" w:hAnsi="Calibri Light" w:cs="Calibri Light"/>
          <w:color w:val="21286C"/>
          <w:sz w:val="21"/>
          <w:szCs w:val="21"/>
        </w:rPr>
        <w:t xml:space="preserve"> of €1,984.5m</w:t>
      </w:r>
      <w:r w:rsidR="002B04E8" w:rsidRPr="00217229">
        <w:rPr>
          <w:rFonts w:ascii="Calibri Light" w:eastAsia="Calibri" w:hAnsi="Calibri Light" w:cs="Calibri Light"/>
          <w:color w:val="21286C"/>
          <w:sz w:val="21"/>
          <w:szCs w:val="21"/>
        </w:rPr>
        <w:t xml:space="preserve">, </w:t>
      </w:r>
      <w:r w:rsidR="0050399A" w:rsidRPr="00217229">
        <w:rPr>
          <w:rFonts w:ascii="Calibri Light" w:eastAsia="Calibri" w:hAnsi="Calibri Light" w:cs="Calibri Light"/>
          <w:color w:val="21286C"/>
          <w:sz w:val="21"/>
          <w:szCs w:val="21"/>
        </w:rPr>
        <w:t>up</w:t>
      </w:r>
      <w:r w:rsidR="007B2DC5" w:rsidRPr="00217229">
        <w:rPr>
          <w:rFonts w:ascii="Calibri Light" w:eastAsia="Calibri" w:hAnsi="Calibri Light" w:cs="Calibri Light"/>
          <w:color w:val="21286C"/>
          <w:sz w:val="21"/>
          <w:szCs w:val="21"/>
        </w:rPr>
        <w:t xml:space="preserve"> </w:t>
      </w:r>
      <w:r w:rsidR="00B77DC1" w:rsidRPr="00217229">
        <w:rPr>
          <w:rFonts w:ascii="Calibri Light" w:eastAsia="Calibri" w:hAnsi="Calibri Light" w:cs="Calibri Light"/>
          <w:color w:val="21286C"/>
          <w:sz w:val="21"/>
          <w:szCs w:val="21"/>
        </w:rPr>
        <w:t>by 4.9%</w:t>
      </w:r>
      <w:r w:rsidR="00FC51E3" w:rsidRPr="00217229">
        <w:rPr>
          <w:rFonts w:ascii="Calibri Light" w:eastAsia="Calibri" w:hAnsi="Calibri Light" w:cs="Calibri Light"/>
          <w:color w:val="21286C"/>
          <w:sz w:val="21"/>
          <w:szCs w:val="21"/>
        </w:rPr>
        <w:t>,</w:t>
      </w:r>
      <w:r w:rsidR="00E80C18" w:rsidRPr="00217229">
        <w:rPr>
          <w:rFonts w:ascii="Calibri Light" w:eastAsia="Calibri" w:hAnsi="Calibri Light" w:cs="Calibri Light"/>
          <w:color w:val="21286C"/>
          <w:sz w:val="21"/>
          <w:szCs w:val="21"/>
        </w:rPr>
        <w:t xml:space="preserve"> </w:t>
      </w:r>
      <w:r w:rsidR="004054D2" w:rsidRPr="00217229">
        <w:rPr>
          <w:rFonts w:ascii="Calibri Light" w:eastAsia="Calibri" w:hAnsi="Calibri Light" w:cs="Calibri Light"/>
          <w:color w:val="21286C"/>
          <w:sz w:val="21"/>
          <w:szCs w:val="21"/>
        </w:rPr>
        <w:t xml:space="preserve">with all </w:t>
      </w:r>
      <w:r w:rsidR="00E80C18" w:rsidRPr="00217229">
        <w:rPr>
          <w:rFonts w:ascii="Calibri Light" w:eastAsia="Calibri" w:hAnsi="Calibri Light" w:cs="Calibri Light"/>
          <w:color w:val="21286C"/>
          <w:sz w:val="21"/>
          <w:szCs w:val="21"/>
        </w:rPr>
        <w:t>regions</w:t>
      </w:r>
      <w:r w:rsidR="00F96920" w:rsidRPr="00217229">
        <w:rPr>
          <w:rFonts w:ascii="Calibri Light" w:eastAsia="Calibri" w:hAnsi="Calibri Light" w:cs="Calibri Light"/>
          <w:color w:val="21286C"/>
          <w:sz w:val="21"/>
          <w:szCs w:val="21"/>
        </w:rPr>
        <w:t xml:space="preserve"> </w:t>
      </w:r>
      <w:r w:rsidR="00647E99" w:rsidRPr="00217229">
        <w:rPr>
          <w:rFonts w:ascii="Calibri Light" w:eastAsia="Calibri" w:hAnsi="Calibri Light" w:cs="Calibri Light"/>
          <w:color w:val="21286C"/>
          <w:sz w:val="21"/>
          <w:szCs w:val="21"/>
        </w:rPr>
        <w:t xml:space="preserve">of the Group </w:t>
      </w:r>
      <w:r w:rsidR="002B0D17" w:rsidRPr="00217229">
        <w:rPr>
          <w:rFonts w:ascii="Calibri Light" w:eastAsia="Calibri" w:hAnsi="Calibri Light" w:cs="Calibri Light"/>
          <w:color w:val="21286C"/>
          <w:sz w:val="21"/>
          <w:szCs w:val="21"/>
        </w:rPr>
        <w:t>post</w:t>
      </w:r>
      <w:r w:rsidR="006735BE" w:rsidRPr="00217229">
        <w:rPr>
          <w:rFonts w:ascii="Calibri Light" w:eastAsia="Calibri" w:hAnsi="Calibri Light" w:cs="Calibri Light"/>
          <w:color w:val="21286C"/>
          <w:sz w:val="21"/>
          <w:szCs w:val="21"/>
        </w:rPr>
        <w:t>ing</w:t>
      </w:r>
      <w:r w:rsidR="002B0D17" w:rsidRPr="00217229">
        <w:rPr>
          <w:rFonts w:ascii="Calibri Light" w:eastAsia="Calibri" w:hAnsi="Calibri Light" w:cs="Calibri Light"/>
          <w:color w:val="21286C"/>
          <w:sz w:val="21"/>
          <w:szCs w:val="21"/>
        </w:rPr>
        <w:t xml:space="preserve"> </w:t>
      </w:r>
      <w:r w:rsidR="004C0B30" w:rsidRPr="00217229">
        <w:rPr>
          <w:rFonts w:ascii="Calibri Light" w:eastAsia="Calibri" w:hAnsi="Calibri Light" w:cs="Calibri Light"/>
          <w:color w:val="21286C"/>
          <w:sz w:val="21"/>
          <w:szCs w:val="21"/>
        </w:rPr>
        <w:t>topline</w:t>
      </w:r>
      <w:r w:rsidR="002B0D17" w:rsidRPr="00217229">
        <w:rPr>
          <w:rFonts w:ascii="Calibri Light" w:eastAsia="Calibri" w:hAnsi="Calibri Light" w:cs="Calibri Light"/>
          <w:color w:val="21286C"/>
          <w:sz w:val="21"/>
          <w:szCs w:val="21"/>
        </w:rPr>
        <w:t xml:space="preserve"> growth</w:t>
      </w:r>
      <w:r w:rsidR="000D769A" w:rsidRPr="00217229">
        <w:rPr>
          <w:rFonts w:ascii="Calibri Light" w:eastAsia="Calibri" w:hAnsi="Calibri Light" w:cs="Calibri Light"/>
          <w:color w:val="21286C"/>
          <w:sz w:val="21"/>
          <w:szCs w:val="21"/>
        </w:rPr>
        <w:t xml:space="preserve">. </w:t>
      </w:r>
      <w:r w:rsidR="006D03AD" w:rsidRPr="00217229">
        <w:rPr>
          <w:rFonts w:ascii="Calibri Light" w:eastAsia="Calibri" w:hAnsi="Calibri Light" w:cs="Calibri Light"/>
          <w:color w:val="21286C"/>
          <w:sz w:val="21"/>
          <w:szCs w:val="21"/>
        </w:rPr>
        <w:t>S</w:t>
      </w:r>
      <w:r w:rsidR="00F04D36" w:rsidRPr="00217229">
        <w:rPr>
          <w:rFonts w:ascii="Calibri Light" w:eastAsia="Calibri" w:hAnsi="Calibri Light" w:cs="Calibri Light"/>
          <w:color w:val="21286C"/>
          <w:sz w:val="21"/>
          <w:szCs w:val="21"/>
        </w:rPr>
        <w:t>ustained</w:t>
      </w:r>
      <w:r w:rsidR="00CB19D2" w:rsidRPr="00217229">
        <w:rPr>
          <w:rFonts w:ascii="Calibri Light" w:eastAsia="Calibri" w:hAnsi="Calibri Light" w:cs="Calibri Light"/>
          <w:color w:val="21286C"/>
          <w:sz w:val="21"/>
          <w:szCs w:val="21"/>
        </w:rPr>
        <w:t xml:space="preserve"> pricing </w:t>
      </w:r>
      <w:r w:rsidR="00281C96" w:rsidRPr="00217229">
        <w:rPr>
          <w:rFonts w:ascii="Calibri Light" w:eastAsia="Calibri" w:hAnsi="Calibri Light" w:cs="Calibri Light"/>
          <w:color w:val="21286C"/>
          <w:sz w:val="21"/>
          <w:szCs w:val="21"/>
        </w:rPr>
        <w:t xml:space="preserve">dynamics </w:t>
      </w:r>
      <w:r w:rsidR="00BE4105" w:rsidRPr="00217229">
        <w:rPr>
          <w:rFonts w:ascii="Calibri Light" w:eastAsia="Calibri" w:hAnsi="Calibri Light" w:cs="Calibri Light"/>
          <w:color w:val="21286C"/>
          <w:sz w:val="21"/>
          <w:szCs w:val="21"/>
        </w:rPr>
        <w:t>and increased</w:t>
      </w:r>
      <w:r w:rsidR="004027D1" w:rsidRPr="00217229">
        <w:rPr>
          <w:rFonts w:ascii="Calibri Light" w:eastAsia="Calibri" w:hAnsi="Calibri Light" w:cs="Calibri Light"/>
          <w:color w:val="21286C"/>
          <w:sz w:val="21"/>
          <w:szCs w:val="21"/>
        </w:rPr>
        <w:t xml:space="preserve"> volume</w:t>
      </w:r>
      <w:r w:rsidR="00BE4105" w:rsidRPr="00217229">
        <w:rPr>
          <w:rFonts w:ascii="Calibri Light" w:eastAsia="Calibri" w:hAnsi="Calibri Light" w:cs="Calibri Light"/>
          <w:color w:val="21286C"/>
          <w:sz w:val="21"/>
          <w:szCs w:val="21"/>
        </w:rPr>
        <w:t>s</w:t>
      </w:r>
      <w:r w:rsidR="004027D1" w:rsidRPr="00217229">
        <w:rPr>
          <w:rFonts w:ascii="Calibri Light" w:eastAsia="Calibri" w:hAnsi="Calibri Light" w:cs="Calibri Light"/>
          <w:color w:val="21286C"/>
          <w:sz w:val="21"/>
          <w:szCs w:val="21"/>
        </w:rPr>
        <w:t xml:space="preserve"> </w:t>
      </w:r>
      <w:r w:rsidR="00BE4105" w:rsidRPr="00217229">
        <w:rPr>
          <w:rFonts w:ascii="Calibri Light" w:eastAsia="Calibri" w:hAnsi="Calibri Light" w:cs="Calibri Light"/>
          <w:color w:val="21286C"/>
          <w:sz w:val="21"/>
          <w:szCs w:val="21"/>
        </w:rPr>
        <w:t>in</w:t>
      </w:r>
      <w:r w:rsidR="00202DFB" w:rsidRPr="00217229">
        <w:rPr>
          <w:rFonts w:ascii="Calibri Light" w:eastAsia="Calibri" w:hAnsi="Calibri Light" w:cs="Calibri Light"/>
          <w:color w:val="21286C"/>
          <w:sz w:val="21"/>
          <w:szCs w:val="21"/>
        </w:rPr>
        <w:t xml:space="preserve"> all product lines</w:t>
      </w:r>
      <w:r w:rsidR="00D00D10" w:rsidRPr="00217229">
        <w:rPr>
          <w:rFonts w:ascii="Calibri Light" w:eastAsia="Calibri" w:hAnsi="Calibri Light" w:cs="Calibri Light"/>
          <w:color w:val="21286C"/>
          <w:sz w:val="21"/>
          <w:szCs w:val="21"/>
        </w:rPr>
        <w:t xml:space="preserve"> have supported performance</w:t>
      </w:r>
      <w:r w:rsidR="000F29A3" w:rsidRPr="00217229">
        <w:rPr>
          <w:rFonts w:ascii="Calibri Light" w:eastAsia="Calibri" w:hAnsi="Calibri Light" w:cs="Calibri Light"/>
          <w:color w:val="21286C"/>
          <w:sz w:val="21"/>
          <w:szCs w:val="21"/>
        </w:rPr>
        <w:t>,</w:t>
      </w:r>
      <w:r w:rsidR="005D1583" w:rsidRPr="00217229">
        <w:rPr>
          <w:rFonts w:ascii="Calibri Light" w:eastAsia="Calibri" w:hAnsi="Calibri Light" w:cs="Calibri Light"/>
          <w:color w:val="21286C"/>
          <w:sz w:val="21"/>
          <w:szCs w:val="21"/>
        </w:rPr>
        <w:t xml:space="preserve"> </w:t>
      </w:r>
      <w:r w:rsidR="00D00D10" w:rsidRPr="00217229">
        <w:rPr>
          <w:rFonts w:ascii="Calibri Light" w:eastAsia="Calibri" w:hAnsi="Calibri Light" w:cs="Calibri Light"/>
          <w:color w:val="21286C"/>
          <w:sz w:val="21"/>
          <w:szCs w:val="21"/>
        </w:rPr>
        <w:t xml:space="preserve">with </w:t>
      </w:r>
      <w:r w:rsidR="00A340F5" w:rsidRPr="00217229">
        <w:rPr>
          <w:rFonts w:ascii="Calibri Light" w:eastAsia="Calibri" w:hAnsi="Calibri Light" w:cs="Calibri Light"/>
          <w:color w:val="21286C"/>
          <w:sz w:val="21"/>
          <w:szCs w:val="21"/>
        </w:rPr>
        <w:t xml:space="preserve">domestic </w:t>
      </w:r>
      <w:r w:rsidR="004E4FE8" w:rsidRPr="00217229">
        <w:rPr>
          <w:rFonts w:ascii="Calibri Light" w:eastAsia="Calibri" w:hAnsi="Calibri Light" w:cs="Calibri Light"/>
          <w:color w:val="21286C"/>
          <w:sz w:val="21"/>
          <w:szCs w:val="21"/>
        </w:rPr>
        <w:t xml:space="preserve">cement </w:t>
      </w:r>
      <w:r w:rsidR="003C49B6" w:rsidRPr="00217229">
        <w:rPr>
          <w:rFonts w:ascii="Calibri Light" w:eastAsia="Calibri" w:hAnsi="Calibri Light" w:cs="Calibri Light"/>
          <w:color w:val="21286C"/>
          <w:sz w:val="21"/>
          <w:szCs w:val="21"/>
        </w:rPr>
        <w:t xml:space="preserve">sales </w:t>
      </w:r>
      <w:r w:rsidR="005D1583" w:rsidRPr="00217229">
        <w:rPr>
          <w:rFonts w:ascii="Calibri Light" w:eastAsia="Calibri" w:hAnsi="Calibri Light" w:cs="Calibri Light"/>
          <w:color w:val="21286C"/>
          <w:sz w:val="21"/>
          <w:szCs w:val="21"/>
        </w:rPr>
        <w:t xml:space="preserve">up </w:t>
      </w:r>
      <w:r w:rsidR="005D30E7" w:rsidRPr="00217229">
        <w:rPr>
          <w:rFonts w:ascii="Calibri Light" w:eastAsia="Calibri" w:hAnsi="Calibri Light" w:cs="Calibri Light"/>
          <w:color w:val="21286C"/>
          <w:sz w:val="21"/>
          <w:szCs w:val="21"/>
        </w:rPr>
        <w:t xml:space="preserve">by </w:t>
      </w:r>
      <w:r w:rsidR="00A340F5" w:rsidRPr="00217229">
        <w:rPr>
          <w:rFonts w:ascii="Calibri Light" w:eastAsia="Calibri" w:hAnsi="Calibri Light" w:cs="Calibri Light"/>
          <w:color w:val="21286C"/>
          <w:sz w:val="21"/>
          <w:szCs w:val="21"/>
        </w:rPr>
        <w:t>3</w:t>
      </w:r>
      <w:r w:rsidR="00F62AB1" w:rsidRPr="00217229">
        <w:rPr>
          <w:rFonts w:ascii="Calibri Light" w:eastAsia="Calibri" w:hAnsi="Calibri Light" w:cs="Calibri Light"/>
          <w:color w:val="21286C"/>
          <w:sz w:val="21"/>
          <w:szCs w:val="21"/>
        </w:rPr>
        <w:t>%,</w:t>
      </w:r>
      <w:r w:rsidR="005D30E7" w:rsidRPr="00217229">
        <w:rPr>
          <w:rFonts w:ascii="Calibri Light" w:eastAsia="Calibri" w:hAnsi="Calibri Light" w:cs="Calibri Light"/>
          <w:color w:val="21286C"/>
          <w:sz w:val="21"/>
          <w:szCs w:val="21"/>
        </w:rPr>
        <w:t xml:space="preserve"> </w:t>
      </w:r>
      <w:r w:rsidR="00F62AB1" w:rsidRPr="00217229">
        <w:rPr>
          <w:rFonts w:ascii="Calibri Light" w:eastAsia="Calibri" w:hAnsi="Calibri Light" w:cs="Calibri Light"/>
          <w:color w:val="21286C"/>
          <w:sz w:val="21"/>
          <w:szCs w:val="21"/>
        </w:rPr>
        <w:t xml:space="preserve">ready-mix </w:t>
      </w:r>
      <w:r w:rsidR="005D1583" w:rsidRPr="00217229">
        <w:rPr>
          <w:rFonts w:ascii="Calibri Light" w:eastAsia="Calibri" w:hAnsi="Calibri Light" w:cs="Calibri Light"/>
          <w:color w:val="21286C"/>
          <w:sz w:val="21"/>
          <w:szCs w:val="21"/>
        </w:rPr>
        <w:t xml:space="preserve">up </w:t>
      </w:r>
      <w:r w:rsidR="005D30E7" w:rsidRPr="00217229">
        <w:rPr>
          <w:rFonts w:ascii="Calibri Light" w:eastAsia="Calibri" w:hAnsi="Calibri Light" w:cs="Calibri Light"/>
          <w:color w:val="21286C"/>
          <w:sz w:val="21"/>
          <w:szCs w:val="21"/>
        </w:rPr>
        <w:t xml:space="preserve">by </w:t>
      </w:r>
      <w:r w:rsidR="00645676" w:rsidRPr="00217229">
        <w:rPr>
          <w:rFonts w:ascii="Calibri Light" w:eastAsia="Calibri" w:hAnsi="Calibri Light" w:cs="Calibri Light"/>
          <w:color w:val="21286C"/>
          <w:sz w:val="21"/>
          <w:szCs w:val="21"/>
        </w:rPr>
        <w:t>7</w:t>
      </w:r>
      <w:r w:rsidR="00F62AB1" w:rsidRPr="00217229">
        <w:rPr>
          <w:rFonts w:ascii="Calibri Light" w:eastAsia="Calibri" w:hAnsi="Calibri Light" w:cs="Calibri Light"/>
          <w:color w:val="21286C"/>
          <w:sz w:val="21"/>
          <w:szCs w:val="21"/>
        </w:rPr>
        <w:t xml:space="preserve">% </w:t>
      </w:r>
      <w:r w:rsidR="005D30E7" w:rsidRPr="00217229">
        <w:rPr>
          <w:rFonts w:ascii="Calibri Light" w:eastAsia="Calibri" w:hAnsi="Calibri Light" w:cs="Calibri Light"/>
          <w:color w:val="21286C"/>
          <w:sz w:val="21"/>
          <w:szCs w:val="21"/>
        </w:rPr>
        <w:t xml:space="preserve">and </w:t>
      </w:r>
      <w:r w:rsidR="00F62AB1" w:rsidRPr="00217229">
        <w:rPr>
          <w:rFonts w:ascii="Calibri Light" w:eastAsia="Calibri" w:hAnsi="Calibri Light" w:cs="Calibri Light"/>
          <w:color w:val="21286C"/>
          <w:sz w:val="21"/>
          <w:szCs w:val="21"/>
        </w:rPr>
        <w:t>aggregates</w:t>
      </w:r>
      <w:r w:rsidR="005D30E7" w:rsidRPr="00217229">
        <w:rPr>
          <w:rFonts w:ascii="Calibri Light" w:eastAsia="Calibri" w:hAnsi="Calibri Light" w:cs="Calibri Light"/>
          <w:color w:val="21286C"/>
          <w:sz w:val="21"/>
          <w:szCs w:val="21"/>
        </w:rPr>
        <w:t xml:space="preserve"> </w:t>
      </w:r>
      <w:r w:rsidR="005D1583" w:rsidRPr="00217229">
        <w:rPr>
          <w:rFonts w:ascii="Calibri Light" w:eastAsia="Calibri" w:hAnsi="Calibri Light" w:cs="Calibri Light"/>
          <w:color w:val="21286C"/>
          <w:sz w:val="21"/>
          <w:szCs w:val="21"/>
        </w:rPr>
        <w:t xml:space="preserve">up </w:t>
      </w:r>
      <w:r w:rsidR="005D30E7" w:rsidRPr="00217229">
        <w:rPr>
          <w:rFonts w:ascii="Calibri Light" w:eastAsia="Calibri" w:hAnsi="Calibri Light" w:cs="Calibri Light"/>
          <w:color w:val="21286C"/>
          <w:sz w:val="21"/>
          <w:szCs w:val="21"/>
        </w:rPr>
        <w:t>by</w:t>
      </w:r>
      <w:r w:rsidR="00F62AB1" w:rsidRPr="00217229">
        <w:rPr>
          <w:rFonts w:ascii="Calibri Light" w:eastAsia="Calibri" w:hAnsi="Calibri Light" w:cs="Calibri Light"/>
          <w:color w:val="21286C"/>
          <w:sz w:val="21"/>
          <w:szCs w:val="21"/>
        </w:rPr>
        <w:t xml:space="preserve"> 8%</w:t>
      </w:r>
      <w:r w:rsidR="00BD3A6F" w:rsidRPr="00217229">
        <w:rPr>
          <w:rFonts w:ascii="Calibri Light" w:eastAsia="Calibri" w:hAnsi="Calibri Light" w:cs="Calibri Light"/>
          <w:color w:val="21286C"/>
          <w:sz w:val="21"/>
          <w:szCs w:val="21"/>
        </w:rPr>
        <w:t>.</w:t>
      </w:r>
      <w:r w:rsidR="008E1153" w:rsidRPr="00217229">
        <w:rPr>
          <w:rFonts w:ascii="Calibri Light" w:eastAsia="Calibri" w:hAnsi="Calibri Light" w:cs="Calibri Light"/>
          <w:color w:val="21286C"/>
          <w:sz w:val="21"/>
          <w:szCs w:val="21"/>
        </w:rPr>
        <w:t xml:space="preserve"> </w:t>
      </w:r>
      <w:r w:rsidR="00E9413D" w:rsidRPr="00217229">
        <w:rPr>
          <w:rFonts w:ascii="Calibri Light" w:eastAsia="Calibri" w:hAnsi="Calibri Light" w:cs="Calibri Light"/>
          <w:color w:val="21286C"/>
          <w:sz w:val="21"/>
          <w:szCs w:val="21"/>
        </w:rPr>
        <w:t xml:space="preserve">Group </w:t>
      </w:r>
      <w:r w:rsidR="00EF7E88" w:rsidRPr="00217229">
        <w:rPr>
          <w:rFonts w:ascii="Calibri Light" w:eastAsia="Calibri" w:hAnsi="Calibri Light" w:cs="Calibri Light"/>
          <w:color w:val="21286C"/>
          <w:sz w:val="21"/>
          <w:szCs w:val="21"/>
        </w:rPr>
        <w:t>EBITDA,</w:t>
      </w:r>
      <w:r w:rsidR="0023529C" w:rsidRPr="00217229">
        <w:rPr>
          <w:rFonts w:ascii="Calibri Light" w:eastAsia="Calibri" w:hAnsi="Calibri Light" w:cs="Calibri Light"/>
          <w:color w:val="21286C"/>
          <w:sz w:val="21"/>
          <w:szCs w:val="21"/>
        </w:rPr>
        <w:t xml:space="preserve"> at the end of </w:t>
      </w:r>
      <w:r w:rsidR="009A6FE2" w:rsidRPr="00217229">
        <w:rPr>
          <w:rFonts w:ascii="Calibri Light" w:eastAsia="Calibri" w:hAnsi="Calibri Light" w:cs="Calibri Light"/>
          <w:color w:val="21286C"/>
          <w:sz w:val="21"/>
          <w:szCs w:val="21"/>
        </w:rPr>
        <w:t xml:space="preserve">the first </w:t>
      </w:r>
      <w:r w:rsidR="0023529C" w:rsidRPr="00217229">
        <w:rPr>
          <w:rFonts w:ascii="Calibri Light" w:eastAsia="Calibri" w:hAnsi="Calibri Light" w:cs="Calibri Light"/>
          <w:color w:val="21286C"/>
          <w:sz w:val="21"/>
          <w:szCs w:val="21"/>
        </w:rPr>
        <w:t xml:space="preserve">nine </w:t>
      </w:r>
      <w:r w:rsidR="008005E1" w:rsidRPr="00217229">
        <w:rPr>
          <w:rFonts w:ascii="Calibri Light" w:eastAsia="Calibri" w:hAnsi="Calibri Light" w:cs="Calibri Light"/>
          <w:color w:val="21286C"/>
          <w:sz w:val="21"/>
          <w:szCs w:val="21"/>
        </w:rPr>
        <w:t>months,</w:t>
      </w:r>
      <w:r w:rsidR="0023529C" w:rsidRPr="00217229">
        <w:rPr>
          <w:rFonts w:ascii="Calibri Light" w:eastAsia="Calibri" w:hAnsi="Calibri Light" w:cs="Calibri Light"/>
          <w:color w:val="21286C"/>
          <w:sz w:val="21"/>
          <w:szCs w:val="21"/>
        </w:rPr>
        <w:t xml:space="preserve"> </w:t>
      </w:r>
      <w:r w:rsidR="00EF7E88" w:rsidRPr="00217229">
        <w:rPr>
          <w:rFonts w:ascii="Calibri Light" w:eastAsia="Calibri" w:hAnsi="Calibri Light" w:cs="Calibri Light"/>
          <w:color w:val="21286C"/>
          <w:sz w:val="21"/>
          <w:szCs w:val="21"/>
        </w:rPr>
        <w:t>reached</w:t>
      </w:r>
      <w:r w:rsidR="00881D8B" w:rsidRPr="00217229">
        <w:rPr>
          <w:rFonts w:ascii="Calibri Light" w:eastAsia="Calibri" w:hAnsi="Calibri Light" w:cs="Calibri Light"/>
          <w:color w:val="21286C"/>
          <w:sz w:val="21"/>
          <w:szCs w:val="21"/>
        </w:rPr>
        <w:t xml:space="preserve"> </w:t>
      </w:r>
      <w:r w:rsidR="00B76607" w:rsidRPr="00217229">
        <w:rPr>
          <w:rFonts w:ascii="Calibri Light" w:eastAsia="Calibri" w:hAnsi="Calibri Light" w:cs="Calibri Light"/>
          <w:color w:val="21286C"/>
          <w:sz w:val="21"/>
          <w:szCs w:val="21"/>
        </w:rPr>
        <w:t>€</w:t>
      </w:r>
      <w:r w:rsidR="000C43E2" w:rsidRPr="00217229">
        <w:rPr>
          <w:rFonts w:ascii="Calibri Light" w:eastAsia="Calibri" w:hAnsi="Calibri Light" w:cs="Calibri Light"/>
          <w:color w:val="21286C"/>
          <w:sz w:val="21"/>
          <w:szCs w:val="21"/>
        </w:rPr>
        <w:t>4</w:t>
      </w:r>
      <w:r w:rsidR="008B12E9" w:rsidRPr="00217229">
        <w:rPr>
          <w:rFonts w:ascii="Calibri Light" w:eastAsia="Calibri" w:hAnsi="Calibri Light" w:cs="Calibri Light"/>
          <w:color w:val="21286C"/>
          <w:sz w:val="21"/>
          <w:szCs w:val="21"/>
        </w:rPr>
        <w:t>5</w:t>
      </w:r>
      <w:r w:rsidR="000C43E2" w:rsidRPr="00217229">
        <w:rPr>
          <w:rFonts w:ascii="Calibri Light" w:eastAsia="Calibri" w:hAnsi="Calibri Light" w:cs="Calibri Light"/>
          <w:color w:val="21286C"/>
          <w:sz w:val="21"/>
          <w:szCs w:val="21"/>
        </w:rPr>
        <w:t>5</w:t>
      </w:r>
      <w:r w:rsidR="00F06615" w:rsidRPr="00217229">
        <w:rPr>
          <w:rFonts w:ascii="Calibri Light" w:eastAsia="Calibri" w:hAnsi="Calibri Light" w:cs="Calibri Light"/>
          <w:color w:val="21286C"/>
          <w:sz w:val="21"/>
          <w:szCs w:val="21"/>
        </w:rPr>
        <w:t>m</w:t>
      </w:r>
      <w:r w:rsidR="006F7D08" w:rsidRPr="00217229">
        <w:rPr>
          <w:rFonts w:ascii="Calibri Light" w:eastAsia="Calibri" w:hAnsi="Calibri Light" w:cs="Calibri Light"/>
          <w:color w:val="21286C"/>
          <w:sz w:val="21"/>
          <w:szCs w:val="21"/>
        </w:rPr>
        <w:t xml:space="preserve"> (</w:t>
      </w:r>
      <w:r w:rsidR="00DE0F73" w:rsidRPr="00217229">
        <w:rPr>
          <w:rFonts w:ascii="Calibri Light" w:eastAsia="Calibri" w:hAnsi="Calibri Light" w:cs="Calibri Light"/>
          <w:color w:val="21286C"/>
          <w:sz w:val="21"/>
          <w:szCs w:val="21"/>
        </w:rPr>
        <w:t>+</w:t>
      </w:r>
      <w:r w:rsidR="006F7D08" w:rsidRPr="00217229">
        <w:rPr>
          <w:rFonts w:ascii="Calibri Light" w:eastAsia="Calibri" w:hAnsi="Calibri Light" w:cs="Calibri Light"/>
          <w:color w:val="21286C"/>
          <w:sz w:val="21"/>
          <w:szCs w:val="21"/>
        </w:rPr>
        <w:t>1</w:t>
      </w:r>
      <w:r w:rsidR="008B12E9" w:rsidRPr="00217229">
        <w:rPr>
          <w:rFonts w:ascii="Calibri Light" w:eastAsia="Calibri" w:hAnsi="Calibri Light" w:cs="Calibri Light"/>
          <w:color w:val="21286C"/>
          <w:sz w:val="21"/>
          <w:szCs w:val="21"/>
        </w:rPr>
        <w:t>5</w:t>
      </w:r>
      <w:r w:rsidR="006F7D08" w:rsidRPr="00217229">
        <w:rPr>
          <w:rFonts w:ascii="Calibri Light" w:eastAsia="Calibri" w:hAnsi="Calibri Light" w:cs="Calibri Light"/>
          <w:color w:val="21286C"/>
          <w:sz w:val="21"/>
          <w:szCs w:val="21"/>
        </w:rPr>
        <w:t>% growth)</w:t>
      </w:r>
      <w:r w:rsidR="00867BC5" w:rsidRPr="00217229">
        <w:rPr>
          <w:rFonts w:ascii="Calibri Light" w:eastAsia="Calibri" w:hAnsi="Calibri Light" w:cs="Calibri Light"/>
          <w:color w:val="21286C"/>
          <w:sz w:val="21"/>
          <w:szCs w:val="21"/>
        </w:rPr>
        <w:t>.</w:t>
      </w:r>
      <w:r w:rsidR="00140EAF" w:rsidRPr="00217229">
        <w:rPr>
          <w:rFonts w:ascii="Calibri Light" w:eastAsia="Calibri" w:hAnsi="Calibri Light" w:cs="Calibri Light"/>
          <w:color w:val="21286C"/>
          <w:sz w:val="21"/>
          <w:szCs w:val="21"/>
        </w:rPr>
        <w:t xml:space="preserve"> </w:t>
      </w:r>
      <w:r w:rsidR="00B557AC" w:rsidRPr="00217229">
        <w:rPr>
          <w:rFonts w:ascii="Calibri Light" w:eastAsia="Calibri" w:hAnsi="Calibri Light" w:cs="Calibri Light"/>
          <w:color w:val="21286C"/>
          <w:sz w:val="21"/>
          <w:szCs w:val="21"/>
        </w:rPr>
        <w:t xml:space="preserve">Against </w:t>
      </w:r>
      <w:r w:rsidR="00C82522" w:rsidRPr="00217229">
        <w:rPr>
          <w:rFonts w:ascii="Calibri Light" w:eastAsia="Calibri" w:hAnsi="Calibri Light" w:cs="Calibri Light"/>
          <w:color w:val="21286C"/>
          <w:sz w:val="21"/>
          <w:szCs w:val="21"/>
        </w:rPr>
        <w:t>the</w:t>
      </w:r>
      <w:r w:rsidR="00B557AC" w:rsidRPr="00217229">
        <w:rPr>
          <w:rFonts w:ascii="Calibri Light" w:eastAsia="Calibri" w:hAnsi="Calibri Light" w:cs="Calibri Light"/>
          <w:color w:val="21286C"/>
          <w:sz w:val="21"/>
          <w:szCs w:val="21"/>
        </w:rPr>
        <w:t xml:space="preserve"> backdrop </w:t>
      </w:r>
      <w:r w:rsidR="00C82522" w:rsidRPr="00217229">
        <w:rPr>
          <w:rFonts w:ascii="Calibri Light" w:eastAsia="Calibri" w:hAnsi="Calibri Light" w:cs="Calibri Light"/>
          <w:color w:val="21286C"/>
          <w:sz w:val="21"/>
          <w:szCs w:val="21"/>
        </w:rPr>
        <w:t>of </w:t>
      </w:r>
      <w:r w:rsidR="00916A3C" w:rsidRPr="00217229">
        <w:rPr>
          <w:rFonts w:ascii="Calibri Light" w:eastAsia="Calibri" w:hAnsi="Calibri Light" w:cs="Calibri Light"/>
          <w:color w:val="21286C"/>
          <w:sz w:val="21"/>
          <w:szCs w:val="21"/>
        </w:rPr>
        <w:t xml:space="preserve">higher sales, </w:t>
      </w:r>
      <w:r w:rsidR="00B557AC" w:rsidRPr="00217229">
        <w:rPr>
          <w:rFonts w:ascii="Calibri Light" w:eastAsia="Calibri" w:hAnsi="Calibri Light" w:cs="Calibri Light"/>
          <w:color w:val="21286C"/>
          <w:sz w:val="21"/>
          <w:szCs w:val="21"/>
        </w:rPr>
        <w:t xml:space="preserve">increasingly tangible operating efficiencies </w:t>
      </w:r>
      <w:r w:rsidR="00C82522" w:rsidRPr="00217229">
        <w:rPr>
          <w:rFonts w:ascii="Calibri Light" w:eastAsia="Calibri" w:hAnsi="Calibri Light" w:cs="Calibri Light"/>
          <w:color w:val="21286C"/>
          <w:sz w:val="21"/>
          <w:szCs w:val="21"/>
        </w:rPr>
        <w:t xml:space="preserve">and </w:t>
      </w:r>
      <w:r w:rsidR="008E1153" w:rsidRPr="00217229">
        <w:rPr>
          <w:rFonts w:ascii="Calibri Light" w:eastAsia="Calibri" w:hAnsi="Calibri Light" w:cs="Calibri Light"/>
          <w:color w:val="21286C"/>
          <w:sz w:val="21"/>
          <w:szCs w:val="21"/>
        </w:rPr>
        <w:t xml:space="preserve">inflation still </w:t>
      </w:r>
      <w:r w:rsidR="00814574" w:rsidRPr="00217229">
        <w:rPr>
          <w:rFonts w:ascii="Calibri Light" w:eastAsia="Calibri" w:hAnsi="Calibri Light" w:cs="Calibri Light"/>
          <w:color w:val="21286C"/>
          <w:sz w:val="21"/>
          <w:szCs w:val="21"/>
        </w:rPr>
        <w:t xml:space="preserve">affecting increased </w:t>
      </w:r>
      <w:r w:rsidR="008F27F6" w:rsidRPr="00217229">
        <w:rPr>
          <w:rFonts w:ascii="Calibri Light" w:eastAsia="Calibri" w:hAnsi="Calibri Light" w:cs="Calibri Light"/>
          <w:color w:val="21286C"/>
          <w:sz w:val="21"/>
          <w:szCs w:val="21"/>
        </w:rPr>
        <w:t xml:space="preserve">logistics, labor and raw materials </w:t>
      </w:r>
      <w:r w:rsidR="00CE476E" w:rsidRPr="00217229">
        <w:rPr>
          <w:rFonts w:ascii="Calibri Light" w:eastAsia="Calibri" w:hAnsi="Calibri Light" w:cs="Calibri Light"/>
          <w:color w:val="21286C"/>
          <w:sz w:val="21"/>
          <w:szCs w:val="21"/>
        </w:rPr>
        <w:t>costs,</w:t>
      </w:r>
      <w:r w:rsidR="00C82522" w:rsidRPr="00217229">
        <w:rPr>
          <w:rFonts w:ascii="Calibri Light" w:eastAsia="Calibri" w:hAnsi="Calibri Light" w:cs="Calibri Light"/>
          <w:color w:val="21286C"/>
          <w:sz w:val="21"/>
          <w:szCs w:val="21"/>
        </w:rPr>
        <w:t xml:space="preserve"> </w:t>
      </w:r>
      <w:r w:rsidR="00B557AC" w:rsidRPr="00217229">
        <w:rPr>
          <w:rFonts w:ascii="Calibri Light" w:eastAsia="Calibri" w:hAnsi="Calibri Light" w:cs="Calibri Light"/>
          <w:color w:val="21286C"/>
          <w:sz w:val="21"/>
          <w:szCs w:val="21"/>
        </w:rPr>
        <w:t xml:space="preserve">the Group’s </w:t>
      </w:r>
      <w:r w:rsidR="00601CA5" w:rsidRPr="00217229">
        <w:rPr>
          <w:rFonts w:ascii="Calibri Light" w:eastAsia="Calibri" w:hAnsi="Calibri Light" w:cs="Calibri Light"/>
          <w:color w:val="21286C"/>
          <w:sz w:val="21"/>
          <w:szCs w:val="21"/>
        </w:rPr>
        <w:t>profitability</w:t>
      </w:r>
      <w:r w:rsidR="00B557AC" w:rsidRPr="00217229">
        <w:rPr>
          <w:rFonts w:ascii="Calibri Light" w:eastAsia="Calibri" w:hAnsi="Calibri Light" w:cs="Calibri Light"/>
          <w:color w:val="21286C"/>
          <w:sz w:val="21"/>
          <w:szCs w:val="21"/>
        </w:rPr>
        <w:t xml:space="preserve"> margin expand</w:t>
      </w:r>
      <w:r w:rsidR="008F27F6" w:rsidRPr="00217229">
        <w:rPr>
          <w:rFonts w:ascii="Calibri Light" w:eastAsia="Calibri" w:hAnsi="Calibri Light" w:cs="Calibri Light"/>
          <w:color w:val="21286C"/>
          <w:sz w:val="21"/>
          <w:szCs w:val="21"/>
        </w:rPr>
        <w:t>ed</w:t>
      </w:r>
      <w:r w:rsidR="004C1A20" w:rsidRPr="00217229">
        <w:rPr>
          <w:rFonts w:ascii="Calibri Light" w:eastAsia="Calibri" w:hAnsi="Calibri Light" w:cs="Calibri Light"/>
          <w:color w:val="21286C"/>
          <w:sz w:val="21"/>
          <w:szCs w:val="21"/>
        </w:rPr>
        <w:t xml:space="preserve">. </w:t>
      </w:r>
      <w:r w:rsidR="00144D68" w:rsidRPr="00217229">
        <w:rPr>
          <w:rFonts w:ascii="Calibri Light" w:eastAsia="Calibri" w:hAnsi="Calibri Light" w:cs="Calibri Light"/>
          <w:color w:val="21286C"/>
          <w:sz w:val="21"/>
          <w:szCs w:val="21"/>
        </w:rPr>
        <w:t>Net profit</w:t>
      </w:r>
      <w:r w:rsidR="0018655F" w:rsidRPr="00217229">
        <w:rPr>
          <w:rFonts w:ascii="Calibri Light" w:eastAsia="Calibri" w:hAnsi="Calibri Light" w:cs="Calibri Light"/>
          <w:color w:val="21286C"/>
          <w:sz w:val="21"/>
          <w:szCs w:val="21"/>
        </w:rPr>
        <w:t xml:space="preserve"> after taxes and minority interests (NPAT)</w:t>
      </w:r>
      <w:r w:rsidR="00B77175" w:rsidRPr="00217229">
        <w:rPr>
          <w:rFonts w:ascii="Calibri Light" w:eastAsia="Calibri" w:hAnsi="Calibri Light" w:cs="Calibri Light"/>
          <w:color w:val="21286C"/>
          <w:sz w:val="21"/>
          <w:szCs w:val="21"/>
        </w:rPr>
        <w:t xml:space="preserve"> </w:t>
      </w:r>
      <w:r w:rsidR="008F27F6" w:rsidRPr="00217229">
        <w:rPr>
          <w:rFonts w:ascii="Calibri Light" w:eastAsia="Calibri" w:hAnsi="Calibri Light" w:cs="Calibri Light"/>
          <w:color w:val="21286C"/>
          <w:sz w:val="21"/>
          <w:szCs w:val="21"/>
        </w:rPr>
        <w:t>grew</w:t>
      </w:r>
      <w:r w:rsidR="003F27F7" w:rsidRPr="00217229">
        <w:rPr>
          <w:rFonts w:ascii="Calibri Light" w:eastAsia="Calibri" w:hAnsi="Calibri Light" w:cs="Calibri Light"/>
          <w:color w:val="21286C"/>
          <w:sz w:val="21"/>
          <w:szCs w:val="21"/>
        </w:rPr>
        <w:t xml:space="preserve"> to </w:t>
      </w:r>
      <w:r w:rsidR="001576F2" w:rsidRPr="00217229">
        <w:rPr>
          <w:rFonts w:ascii="Calibri Light" w:eastAsia="Calibri" w:hAnsi="Calibri Light" w:cs="Calibri Light"/>
          <w:color w:val="21286C"/>
          <w:sz w:val="21"/>
          <w:szCs w:val="21"/>
        </w:rPr>
        <w:t>€</w:t>
      </w:r>
      <w:r w:rsidR="00814574" w:rsidRPr="00217229">
        <w:rPr>
          <w:rFonts w:ascii="Calibri Light" w:eastAsia="Calibri" w:hAnsi="Calibri Light" w:cs="Calibri Light"/>
          <w:color w:val="21286C"/>
          <w:sz w:val="21"/>
          <w:szCs w:val="21"/>
        </w:rPr>
        <w:t>2</w:t>
      </w:r>
      <w:r w:rsidR="00A8768B" w:rsidRPr="00217229">
        <w:rPr>
          <w:rFonts w:ascii="Calibri Light" w:eastAsia="Calibri" w:hAnsi="Calibri Light" w:cs="Calibri Light"/>
          <w:color w:val="21286C"/>
          <w:sz w:val="21"/>
          <w:szCs w:val="21"/>
        </w:rPr>
        <w:t>37</w:t>
      </w:r>
      <w:r w:rsidR="00814574" w:rsidRPr="00217229">
        <w:rPr>
          <w:rFonts w:ascii="Calibri Light" w:eastAsia="Calibri" w:hAnsi="Calibri Light" w:cs="Calibri Light"/>
          <w:color w:val="21286C"/>
          <w:sz w:val="21"/>
          <w:szCs w:val="21"/>
        </w:rPr>
        <w:t>.</w:t>
      </w:r>
      <w:r w:rsidR="00A8768B" w:rsidRPr="00217229">
        <w:rPr>
          <w:rFonts w:ascii="Calibri Light" w:eastAsia="Calibri" w:hAnsi="Calibri Light" w:cs="Calibri Light"/>
          <w:color w:val="21286C"/>
          <w:sz w:val="21"/>
          <w:szCs w:val="21"/>
        </w:rPr>
        <w:t>8</w:t>
      </w:r>
      <w:r w:rsidR="000525E8" w:rsidRPr="00217229">
        <w:rPr>
          <w:rFonts w:ascii="Calibri Light" w:eastAsia="Calibri" w:hAnsi="Calibri Light" w:cs="Calibri Light"/>
          <w:color w:val="21286C"/>
          <w:sz w:val="21"/>
          <w:szCs w:val="21"/>
        </w:rPr>
        <w:t>m</w:t>
      </w:r>
      <w:r w:rsidR="008005E1" w:rsidRPr="00217229">
        <w:rPr>
          <w:rFonts w:ascii="Calibri Light" w:eastAsia="Calibri" w:hAnsi="Calibri Light" w:cs="Calibri Light"/>
          <w:color w:val="21286C"/>
          <w:sz w:val="21"/>
          <w:szCs w:val="21"/>
        </w:rPr>
        <w:t xml:space="preserve">, up by </w:t>
      </w:r>
      <w:r w:rsidR="00A8768B" w:rsidRPr="00217229">
        <w:rPr>
          <w:rFonts w:ascii="Calibri Light" w:eastAsia="Calibri" w:hAnsi="Calibri Light" w:cs="Calibri Light"/>
          <w:color w:val="21286C"/>
          <w:sz w:val="21"/>
          <w:szCs w:val="21"/>
        </w:rPr>
        <w:t>20</w:t>
      </w:r>
      <w:r w:rsidR="008005E1" w:rsidRPr="00217229">
        <w:rPr>
          <w:rFonts w:ascii="Calibri Light" w:eastAsia="Calibri" w:hAnsi="Calibri Light" w:cs="Calibri Light"/>
          <w:color w:val="21286C"/>
          <w:sz w:val="21"/>
          <w:szCs w:val="21"/>
        </w:rPr>
        <w:t>%</w:t>
      </w:r>
      <w:r w:rsidR="009662DD" w:rsidRPr="00217229">
        <w:rPr>
          <w:rFonts w:ascii="Calibri Light" w:eastAsia="Calibri" w:hAnsi="Calibri Light" w:cs="Calibri Light"/>
          <w:color w:val="21286C"/>
          <w:sz w:val="21"/>
          <w:szCs w:val="21"/>
        </w:rPr>
        <w:t>,</w:t>
      </w:r>
      <w:r w:rsidR="0040736E" w:rsidRPr="00217229">
        <w:rPr>
          <w:rFonts w:ascii="Calibri Light" w:eastAsia="Calibri" w:hAnsi="Calibri Light" w:cs="Calibri Light"/>
          <w:color w:val="21286C"/>
          <w:sz w:val="21"/>
          <w:szCs w:val="21"/>
        </w:rPr>
        <w:t xml:space="preserve"> compared to €197.6m </w:t>
      </w:r>
      <w:r w:rsidR="002D792D" w:rsidRPr="00217229">
        <w:rPr>
          <w:rFonts w:ascii="Calibri Light" w:eastAsia="Calibri" w:hAnsi="Calibri Light" w:cs="Calibri Light"/>
          <w:color w:val="21286C"/>
          <w:sz w:val="21"/>
          <w:szCs w:val="21"/>
        </w:rPr>
        <w:t>achieved</w:t>
      </w:r>
      <w:r w:rsidR="0040736E" w:rsidRPr="00217229">
        <w:rPr>
          <w:rFonts w:ascii="Calibri Light" w:eastAsia="Calibri" w:hAnsi="Calibri Light" w:cs="Calibri Light"/>
          <w:color w:val="21286C"/>
          <w:sz w:val="21"/>
          <w:szCs w:val="21"/>
        </w:rPr>
        <w:t xml:space="preserve"> last year.</w:t>
      </w:r>
      <w:r w:rsidR="00FF4ECE" w:rsidRPr="00217229">
        <w:rPr>
          <w:rFonts w:ascii="Calibri Light" w:eastAsia="Calibri" w:hAnsi="Calibri Light" w:cs="Calibri Light"/>
          <w:color w:val="21286C"/>
          <w:sz w:val="21"/>
          <w:szCs w:val="21"/>
        </w:rPr>
        <w:t xml:space="preserve"> </w:t>
      </w:r>
      <w:r w:rsidR="00E137FF" w:rsidRPr="00217229">
        <w:rPr>
          <w:rFonts w:ascii="Calibri Light" w:eastAsia="Calibri" w:hAnsi="Calibri Light" w:cs="Calibri Light"/>
          <w:color w:val="21286C"/>
          <w:sz w:val="21"/>
          <w:szCs w:val="21"/>
        </w:rPr>
        <w:t xml:space="preserve">The listing of the US operations </w:t>
      </w:r>
      <w:r w:rsidR="00942192">
        <w:rPr>
          <w:rFonts w:ascii="Calibri Light" w:eastAsia="Calibri" w:hAnsi="Calibri Light" w:cs="Calibri Light"/>
          <w:color w:val="21286C"/>
          <w:sz w:val="21"/>
          <w:szCs w:val="21"/>
        </w:rPr>
        <w:t>on</w:t>
      </w:r>
      <w:r w:rsidR="00B87FA0">
        <w:rPr>
          <w:rFonts w:ascii="Calibri Light" w:eastAsia="Calibri" w:hAnsi="Calibri Light" w:cs="Calibri Light"/>
          <w:color w:val="21286C"/>
          <w:sz w:val="21"/>
          <w:szCs w:val="21"/>
        </w:rPr>
        <w:t xml:space="preserve"> </w:t>
      </w:r>
      <w:proofErr w:type="gramStart"/>
      <w:r w:rsidR="00E137FF" w:rsidRPr="00217229">
        <w:rPr>
          <w:rFonts w:ascii="Calibri Light" w:eastAsia="Calibri" w:hAnsi="Calibri Light" w:cs="Calibri Light"/>
          <w:color w:val="21286C"/>
          <w:sz w:val="21"/>
          <w:szCs w:val="21"/>
        </w:rPr>
        <w:t>a New</w:t>
      </w:r>
      <w:proofErr w:type="gramEnd"/>
      <w:r w:rsidR="00E137FF" w:rsidRPr="00217229">
        <w:rPr>
          <w:rFonts w:ascii="Calibri Light" w:eastAsia="Calibri" w:hAnsi="Calibri Light" w:cs="Calibri Light"/>
          <w:color w:val="21286C"/>
          <w:sz w:val="21"/>
          <w:szCs w:val="21"/>
        </w:rPr>
        <w:t xml:space="preserve"> York stock exchange progresses according to plan</w:t>
      </w:r>
      <w:r w:rsidR="00544683" w:rsidRPr="00217229">
        <w:rPr>
          <w:rFonts w:ascii="Calibri Light" w:eastAsia="Calibri" w:hAnsi="Calibri Light" w:cs="Calibri Light"/>
          <w:color w:val="21286C"/>
          <w:sz w:val="21"/>
          <w:szCs w:val="21"/>
        </w:rPr>
        <w:t>, while</w:t>
      </w:r>
      <w:r w:rsidR="006A4F21" w:rsidRPr="00217229">
        <w:rPr>
          <w:rFonts w:ascii="Calibri Light" w:eastAsia="Calibri" w:hAnsi="Calibri Light" w:cs="Calibri Light"/>
          <w:color w:val="21286C"/>
          <w:sz w:val="21"/>
          <w:szCs w:val="21"/>
        </w:rPr>
        <w:t xml:space="preserve"> </w:t>
      </w:r>
      <w:r w:rsidR="00544683" w:rsidRPr="00217229">
        <w:rPr>
          <w:rFonts w:ascii="Calibri Light" w:eastAsia="Calibri" w:hAnsi="Calibri Light" w:cs="Calibri Light"/>
          <w:color w:val="21286C"/>
          <w:sz w:val="21"/>
          <w:szCs w:val="21"/>
        </w:rPr>
        <w:t>s</w:t>
      </w:r>
      <w:r w:rsidR="006A4F21" w:rsidRPr="00217229">
        <w:rPr>
          <w:rFonts w:ascii="Calibri Light" w:eastAsia="Calibri" w:hAnsi="Calibri Light" w:cs="Calibri Light"/>
          <w:color w:val="21286C"/>
          <w:sz w:val="21"/>
          <w:szCs w:val="21"/>
        </w:rPr>
        <w:t>ignificant steps have been completed and we</w:t>
      </w:r>
      <w:r w:rsidR="00E137FF" w:rsidRPr="00217229">
        <w:rPr>
          <w:rFonts w:ascii="Calibri Light" w:eastAsia="Calibri" w:hAnsi="Calibri Light" w:cs="Calibri Light"/>
          <w:color w:val="21286C"/>
          <w:sz w:val="21"/>
          <w:szCs w:val="21"/>
        </w:rPr>
        <w:t xml:space="preserve"> </w:t>
      </w:r>
      <w:r w:rsidR="00544683" w:rsidRPr="00217229">
        <w:rPr>
          <w:rFonts w:ascii="Calibri Light" w:eastAsia="Calibri" w:hAnsi="Calibri Light" w:cs="Calibri Light"/>
          <w:color w:val="21286C"/>
          <w:sz w:val="21"/>
          <w:szCs w:val="21"/>
        </w:rPr>
        <w:t xml:space="preserve">remain on </w:t>
      </w:r>
      <w:r w:rsidR="00E137FF" w:rsidRPr="00217229">
        <w:rPr>
          <w:rFonts w:ascii="Calibri Light" w:eastAsia="Calibri" w:hAnsi="Calibri Light" w:cs="Calibri Light"/>
          <w:color w:val="21286C"/>
          <w:sz w:val="21"/>
          <w:szCs w:val="21"/>
        </w:rPr>
        <w:t xml:space="preserve">target to go to the market in </w:t>
      </w:r>
      <w:r w:rsidR="00F17B9B" w:rsidRPr="00217229">
        <w:rPr>
          <w:rFonts w:ascii="Calibri Light" w:eastAsia="Calibri" w:hAnsi="Calibri Light" w:cs="Calibri Light"/>
          <w:color w:val="21286C"/>
          <w:sz w:val="21"/>
          <w:szCs w:val="21"/>
        </w:rPr>
        <w:t>1</w:t>
      </w:r>
      <w:r w:rsidR="00E137FF" w:rsidRPr="00217229">
        <w:rPr>
          <w:rFonts w:ascii="Calibri Light" w:eastAsia="Calibri" w:hAnsi="Calibri Light" w:cs="Calibri Light"/>
          <w:color w:val="21286C"/>
          <w:sz w:val="21"/>
          <w:szCs w:val="21"/>
        </w:rPr>
        <w:t>Q25</w:t>
      </w:r>
      <w:r w:rsidR="006A4F21" w:rsidRPr="00217229">
        <w:rPr>
          <w:rFonts w:ascii="Calibri Light" w:eastAsia="Calibri" w:hAnsi="Calibri Light" w:cs="Calibri Light"/>
          <w:color w:val="21286C"/>
          <w:sz w:val="21"/>
          <w:szCs w:val="21"/>
        </w:rPr>
        <w:t>.</w:t>
      </w:r>
    </w:p>
    <w:p w14:paraId="5C193D0A" w14:textId="244A328B" w:rsidR="008D71F1" w:rsidRPr="00217229" w:rsidRDefault="008D71F1" w:rsidP="00747152">
      <w:pPr>
        <w:spacing w:before="120"/>
        <w:ind w:right="113"/>
        <w:jc w:val="both"/>
        <w:rPr>
          <w:rFonts w:ascii="Calibri Light" w:eastAsia="Calibri" w:hAnsi="Calibri Light" w:cs="Calibri Light"/>
          <w:i/>
          <w:iCs/>
          <w:color w:val="21286C"/>
          <w:sz w:val="21"/>
          <w:szCs w:val="21"/>
        </w:rPr>
      </w:pPr>
      <w:r w:rsidRPr="00217229">
        <w:rPr>
          <w:rFonts w:ascii="Calibri Light" w:eastAsia="Calibri" w:hAnsi="Calibri Light" w:cs="Calibri Light"/>
          <w:i/>
          <w:iCs/>
          <w:color w:val="21286C"/>
          <w:sz w:val="21"/>
          <w:szCs w:val="21"/>
        </w:rPr>
        <w:t xml:space="preserve">EBITDA </w:t>
      </w:r>
      <w:r w:rsidR="00622136" w:rsidRPr="00217229">
        <w:rPr>
          <w:rFonts w:ascii="Calibri Light" w:eastAsia="Calibri" w:hAnsi="Calibri Light" w:cs="Calibri Light"/>
          <w:i/>
          <w:iCs/>
          <w:color w:val="21286C"/>
          <w:sz w:val="21"/>
          <w:szCs w:val="21"/>
        </w:rPr>
        <w:t xml:space="preserve">&amp; </w:t>
      </w:r>
      <w:r w:rsidRPr="00217229">
        <w:rPr>
          <w:rFonts w:ascii="Calibri Light" w:eastAsia="Calibri" w:hAnsi="Calibri Light" w:cs="Calibri Light"/>
          <w:i/>
          <w:iCs/>
          <w:color w:val="21286C"/>
          <w:sz w:val="21"/>
          <w:szCs w:val="21"/>
        </w:rPr>
        <w:t>NPA</w:t>
      </w:r>
      <w:r w:rsidR="002F3BA8" w:rsidRPr="00217229">
        <w:rPr>
          <w:rFonts w:ascii="Calibri Light" w:eastAsia="Calibri" w:hAnsi="Calibri Light" w:cs="Calibri Light"/>
          <w:i/>
          <w:iCs/>
          <w:color w:val="21286C"/>
          <w:sz w:val="21"/>
          <w:szCs w:val="21"/>
        </w:rPr>
        <w:t>T</w:t>
      </w:r>
      <w:r w:rsidRPr="00217229">
        <w:rPr>
          <w:rFonts w:ascii="Calibri Light" w:eastAsia="Calibri" w:hAnsi="Calibri Light" w:cs="Calibri Light"/>
          <w:i/>
          <w:iCs/>
          <w:color w:val="21286C"/>
          <w:sz w:val="21"/>
          <w:szCs w:val="21"/>
        </w:rPr>
        <w:t xml:space="preserve"> amounts mentioned in this report are on a like-for-like basis</w:t>
      </w:r>
      <w:r w:rsidR="002F3BA8" w:rsidRPr="00217229">
        <w:rPr>
          <w:rFonts w:ascii="Calibri Light" w:eastAsia="Calibri" w:hAnsi="Calibri Light" w:cs="Calibri Light"/>
          <w:i/>
          <w:iCs/>
          <w:color w:val="21286C"/>
          <w:sz w:val="21"/>
          <w:szCs w:val="21"/>
        </w:rPr>
        <w:t xml:space="preserve"> after adjustments for non-recurring one-off costs.</w:t>
      </w:r>
    </w:p>
    <w:p w14:paraId="6D28A547" w14:textId="40A7D7DC" w:rsidR="00DA4840" w:rsidRPr="00217229" w:rsidRDefault="00DA4840" w:rsidP="00EB3EF0">
      <w:pPr>
        <w:pStyle w:val="Copy"/>
        <w:spacing w:after="0"/>
        <w:jc w:val="both"/>
        <w:rPr>
          <w:rFonts w:eastAsia="Calibri" w:cs="Calibri Light"/>
          <w:color w:val="21286C"/>
          <w:sz w:val="2"/>
          <w:szCs w:val="2"/>
          <w:lang w:val="en-US"/>
        </w:rPr>
      </w:pPr>
      <w:r w:rsidRPr="00217229">
        <w:rPr>
          <w:rFonts w:eastAsia="Calibri" w:cs="Calibri Light"/>
          <w:color w:val="21286C"/>
          <w:szCs w:val="21"/>
          <w:lang w:val="en-US"/>
        </w:rPr>
        <w:t xml:space="preserve"> </w:t>
      </w:r>
    </w:p>
    <w:p w14:paraId="04A3FB7F" w14:textId="14FF2515" w:rsidR="00EB3EF0" w:rsidRPr="00217229" w:rsidRDefault="00EB3EF0" w:rsidP="00EB3EF0">
      <w:pPr>
        <w:pStyle w:val="Copy"/>
        <w:spacing w:after="0"/>
        <w:jc w:val="both"/>
        <w:rPr>
          <w:rFonts w:eastAsia="Calibri" w:cs="Calibri Light"/>
          <w:b/>
          <w:bCs/>
          <w:color w:val="21286C"/>
          <w:sz w:val="2"/>
          <w:szCs w:val="2"/>
        </w:rPr>
      </w:pPr>
    </w:p>
    <w:p w14:paraId="4C5A827C" w14:textId="77777777" w:rsidR="0091248C" w:rsidRPr="00217229" w:rsidRDefault="0091248C" w:rsidP="00B9392D">
      <w:pPr>
        <w:pStyle w:val="C"/>
        <w:spacing w:line="240" w:lineRule="auto"/>
        <w:jc w:val="both"/>
        <w:rPr>
          <w:rFonts w:ascii="Calibri Light" w:hAnsi="Calibri Light" w:cs="Calibri Light"/>
          <w:noProof/>
          <w:color w:val="21286C"/>
          <w:sz w:val="8"/>
          <w:szCs w:val="6"/>
          <w:lang w:val="en-US"/>
        </w:rPr>
      </w:pPr>
    </w:p>
    <w:p w14:paraId="289C1CD7" w14:textId="3105F37B" w:rsidR="00B9392D" w:rsidRPr="00C95DEE" w:rsidRDefault="00B9392D" w:rsidP="00B9392D">
      <w:pPr>
        <w:pStyle w:val="C"/>
        <w:spacing w:line="240" w:lineRule="auto"/>
        <w:jc w:val="both"/>
        <w:rPr>
          <w:rFonts w:eastAsia="Calibri" w:cs="Calibri"/>
          <w:color w:val="21286C"/>
        </w:rPr>
      </w:pPr>
      <w:r w:rsidRPr="00C95DEE">
        <w:rPr>
          <w:rFonts w:cs="Calibri"/>
          <w:noProof/>
          <w:color w:val="21286C"/>
          <w:lang w:val="en-US"/>
        </w:rPr>
        <mc:AlternateContent>
          <mc:Choice Requires="wps">
            <w:drawing>
              <wp:anchor distT="0" distB="0" distL="114300" distR="114300" simplePos="0" relativeHeight="251658243" behindDoc="0" locked="0" layoutInCell="1" allowOverlap="1" wp14:anchorId="69ECD224" wp14:editId="605DF7D3">
                <wp:simplePos x="0" y="0"/>
                <wp:positionH relativeFrom="column">
                  <wp:posOffset>5938</wp:posOffset>
                </wp:positionH>
                <wp:positionV relativeFrom="paragraph">
                  <wp:posOffset>240558</wp:posOffset>
                </wp:positionV>
                <wp:extent cx="5771407" cy="0"/>
                <wp:effectExtent l="0" t="0" r="0" b="0"/>
                <wp:wrapNone/>
                <wp:docPr id="993797337" name="Straight Connector 993797337"/>
                <wp:cNvGraphicFramePr/>
                <a:graphic xmlns:a="http://schemas.openxmlformats.org/drawingml/2006/main">
                  <a:graphicData uri="http://schemas.microsoft.com/office/word/2010/wordprocessingShape">
                    <wps:wsp>
                      <wps:cNvCnPr/>
                      <wps:spPr>
                        <a:xfrm>
                          <a:off x="0" y="0"/>
                          <a:ext cx="5771407" cy="0"/>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3EABFAB" id="Straight Connector 99379733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95pt" to="454.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" strokecolor="#00183d" strokeweight=".25pt"/>
            </w:pict>
          </mc:Fallback>
        </mc:AlternateContent>
      </w:r>
      <w:r w:rsidRPr="00C95DEE">
        <w:rPr>
          <w:rFonts w:cs="Calibri"/>
          <w:noProof/>
          <w:color w:val="21286C"/>
          <w:lang w:val="en-US"/>
        </w:rPr>
        <w:t>Investments and Financing</w:t>
      </w:r>
    </w:p>
    <w:p w14:paraId="2BC4C0B4" w14:textId="116A853E" w:rsidR="00922B9E" w:rsidRPr="00217229" w:rsidRDefault="006D42E9" w:rsidP="0058157F">
      <w:pPr>
        <w:pStyle w:val="Copy"/>
        <w:spacing w:after="0"/>
        <w:jc w:val="both"/>
        <w:rPr>
          <w:rFonts w:eastAsia="Calibri" w:cs="Calibri Light"/>
          <w:color w:val="21286C"/>
        </w:rPr>
      </w:pPr>
      <w:r w:rsidRPr="00217229">
        <w:rPr>
          <w:rFonts w:eastAsia="Calibri" w:cs="Calibri Light"/>
          <w:color w:val="21286C"/>
        </w:rPr>
        <w:t xml:space="preserve">In the nine months of </w:t>
      </w:r>
      <w:r w:rsidR="0052453E" w:rsidRPr="00217229">
        <w:rPr>
          <w:rFonts w:eastAsia="Calibri" w:cs="Calibri Light"/>
          <w:color w:val="21286C"/>
        </w:rPr>
        <w:t>2024,</w:t>
      </w:r>
      <w:r w:rsidRPr="00217229">
        <w:rPr>
          <w:rFonts w:eastAsia="Calibri" w:cs="Calibri Light"/>
          <w:color w:val="21286C"/>
        </w:rPr>
        <w:t xml:space="preserve"> </w:t>
      </w:r>
      <w:r w:rsidR="00AA6623" w:rsidRPr="00217229">
        <w:rPr>
          <w:rFonts w:eastAsia="Calibri" w:cs="Calibri Light"/>
          <w:color w:val="21286C"/>
        </w:rPr>
        <w:t xml:space="preserve">the Group generated an </w:t>
      </w:r>
      <w:r w:rsidR="006F0A8B" w:rsidRPr="00217229">
        <w:rPr>
          <w:rFonts w:eastAsia="Calibri" w:cs="Calibri Light"/>
          <w:color w:val="21286C"/>
        </w:rPr>
        <w:t xml:space="preserve">operating </w:t>
      </w:r>
      <w:r w:rsidR="001511C3" w:rsidRPr="00217229">
        <w:rPr>
          <w:rFonts w:eastAsia="Calibri" w:cs="Calibri Light"/>
          <w:color w:val="21286C"/>
        </w:rPr>
        <w:t xml:space="preserve">free </w:t>
      </w:r>
      <w:r w:rsidR="006F0A8B" w:rsidRPr="00217229">
        <w:rPr>
          <w:rFonts w:eastAsia="Calibri" w:cs="Calibri Light"/>
          <w:color w:val="21286C"/>
        </w:rPr>
        <w:t xml:space="preserve">cash </w:t>
      </w:r>
      <w:r w:rsidR="007278BD" w:rsidRPr="00217229">
        <w:rPr>
          <w:rFonts w:eastAsia="Calibri" w:cs="Calibri Light"/>
          <w:color w:val="21286C"/>
        </w:rPr>
        <w:t>in</w:t>
      </w:r>
      <w:r w:rsidR="006F0A8B" w:rsidRPr="00217229">
        <w:rPr>
          <w:rFonts w:eastAsia="Calibri" w:cs="Calibri Light"/>
          <w:color w:val="21286C"/>
        </w:rPr>
        <w:t>flow of €1</w:t>
      </w:r>
      <w:r w:rsidR="00B87103" w:rsidRPr="00217229">
        <w:rPr>
          <w:rFonts w:eastAsia="Calibri" w:cs="Calibri Light"/>
          <w:color w:val="21286C"/>
        </w:rPr>
        <w:t>86</w:t>
      </w:r>
      <w:r w:rsidR="006F0A8B" w:rsidRPr="00217229">
        <w:rPr>
          <w:rFonts w:eastAsia="Calibri" w:cs="Calibri Light"/>
          <w:color w:val="21286C"/>
        </w:rPr>
        <w:t>m</w:t>
      </w:r>
      <w:r w:rsidR="008716B6" w:rsidRPr="00217229">
        <w:rPr>
          <w:rFonts w:eastAsia="Calibri" w:cs="Calibri Light"/>
          <w:color w:val="21286C"/>
        </w:rPr>
        <w:t xml:space="preserve">. </w:t>
      </w:r>
      <w:proofErr w:type="spellStart"/>
      <w:r w:rsidR="008716B6" w:rsidRPr="00217229">
        <w:rPr>
          <w:rFonts w:eastAsia="Calibri" w:cs="Calibri Light"/>
          <w:color w:val="21286C"/>
        </w:rPr>
        <w:t>CapEx</w:t>
      </w:r>
      <w:proofErr w:type="spellEnd"/>
      <w:r w:rsidR="008716B6" w:rsidRPr="00217229">
        <w:rPr>
          <w:rFonts w:eastAsia="Calibri" w:cs="Calibri Light"/>
          <w:color w:val="21286C"/>
        </w:rPr>
        <w:t xml:space="preserve"> </w:t>
      </w:r>
      <w:r w:rsidR="00D3523A" w:rsidRPr="00217229">
        <w:rPr>
          <w:rFonts w:eastAsia="Calibri" w:cs="Calibri Light"/>
          <w:color w:val="21286C"/>
        </w:rPr>
        <w:t>hiked to</w:t>
      </w:r>
      <w:r w:rsidR="008716B6" w:rsidRPr="00217229">
        <w:rPr>
          <w:rFonts w:eastAsia="Calibri" w:cs="Calibri Light"/>
          <w:color w:val="21286C"/>
        </w:rPr>
        <w:t xml:space="preserve"> €180.5</w:t>
      </w:r>
      <w:r w:rsidR="00B87FA0" w:rsidRPr="00217229">
        <w:rPr>
          <w:rFonts w:eastAsia="Calibri" w:cs="Calibri Light"/>
          <w:color w:val="21286C"/>
        </w:rPr>
        <w:t>m,</w:t>
      </w:r>
      <w:r w:rsidR="00B87FA0">
        <w:rPr>
          <w:rFonts w:eastAsia="Calibri" w:cs="Calibri Light"/>
          <w:color w:val="21286C"/>
        </w:rPr>
        <w:t xml:space="preserve"> </w:t>
      </w:r>
      <w:r w:rsidR="00B87FA0" w:rsidRPr="00217229">
        <w:rPr>
          <w:rFonts w:eastAsia="Calibri" w:cs="Calibri Light"/>
          <w:color w:val="21286C"/>
        </w:rPr>
        <w:t>fuelled</w:t>
      </w:r>
      <w:r w:rsidR="00C779A1">
        <w:rPr>
          <w:rFonts w:eastAsia="Calibri" w:cs="Calibri Light"/>
          <w:color w:val="21286C"/>
        </w:rPr>
        <w:t xml:space="preserve"> by investments</w:t>
      </w:r>
      <w:r w:rsidR="001D7859" w:rsidRPr="00217229">
        <w:rPr>
          <w:rFonts w:eastAsia="Calibri" w:cs="Calibri Light"/>
          <w:color w:val="21286C"/>
        </w:rPr>
        <w:t xml:space="preserve"> </w:t>
      </w:r>
      <w:r w:rsidR="002A6417" w:rsidRPr="00217229">
        <w:rPr>
          <w:rFonts w:eastAsia="Calibri" w:cs="Calibri Light"/>
          <w:color w:val="21286C"/>
        </w:rPr>
        <w:t>t</w:t>
      </w:r>
      <w:r w:rsidR="001A2AAA" w:rsidRPr="00217229">
        <w:rPr>
          <w:rFonts w:eastAsia="Calibri" w:cs="Calibri Light"/>
          <w:color w:val="21286C"/>
        </w:rPr>
        <w:t>h</w:t>
      </w:r>
      <w:r w:rsidR="002A6417" w:rsidRPr="00217229">
        <w:rPr>
          <w:rFonts w:eastAsia="Calibri" w:cs="Calibri Light"/>
          <w:color w:val="21286C"/>
        </w:rPr>
        <w:t>at</w:t>
      </w:r>
      <w:r w:rsidR="001A2AAA" w:rsidRPr="00217229">
        <w:rPr>
          <w:rFonts w:eastAsia="Calibri" w:cs="Calibri Light"/>
          <w:color w:val="21286C"/>
        </w:rPr>
        <w:t xml:space="preserve"> </w:t>
      </w:r>
      <w:r w:rsidR="00D43333" w:rsidRPr="00217229">
        <w:rPr>
          <w:rFonts w:eastAsia="Calibri" w:cs="Calibri Light"/>
          <w:color w:val="21286C"/>
        </w:rPr>
        <w:t>target</w:t>
      </w:r>
      <w:r w:rsidR="001A2AAA" w:rsidRPr="00217229">
        <w:rPr>
          <w:rFonts w:eastAsia="Calibri" w:cs="Calibri Light"/>
          <w:color w:val="21286C"/>
        </w:rPr>
        <w:t xml:space="preserve"> </w:t>
      </w:r>
      <w:r w:rsidR="000D7CE1" w:rsidRPr="00217229">
        <w:rPr>
          <w:rFonts w:eastAsia="Calibri" w:cs="Calibri Light"/>
          <w:color w:val="21286C"/>
        </w:rPr>
        <w:t xml:space="preserve">the </w:t>
      </w:r>
      <w:r w:rsidR="00FF0379" w:rsidRPr="00217229">
        <w:rPr>
          <w:rFonts w:eastAsia="Calibri" w:cs="Calibri Light"/>
          <w:color w:val="21286C"/>
        </w:rPr>
        <w:t xml:space="preserve">optimization of </w:t>
      </w:r>
      <w:r w:rsidR="00883063" w:rsidRPr="00217229">
        <w:rPr>
          <w:rFonts w:eastAsia="Calibri" w:cs="Calibri Light"/>
          <w:color w:val="21286C"/>
        </w:rPr>
        <w:t>the Group’s cement plants</w:t>
      </w:r>
      <w:r w:rsidR="0068582B" w:rsidRPr="00217229">
        <w:rPr>
          <w:rFonts w:eastAsia="Calibri" w:cs="Calibri Light"/>
          <w:color w:val="21286C"/>
        </w:rPr>
        <w:t>'</w:t>
      </w:r>
      <w:r w:rsidR="00883063" w:rsidRPr="00217229">
        <w:rPr>
          <w:rFonts w:eastAsia="Calibri" w:cs="Calibri Light"/>
          <w:color w:val="21286C"/>
        </w:rPr>
        <w:t xml:space="preserve"> </w:t>
      </w:r>
      <w:r w:rsidR="00DB7078" w:rsidRPr="00217229">
        <w:rPr>
          <w:rFonts w:eastAsia="Calibri" w:cs="Calibri Light"/>
          <w:color w:val="21286C"/>
        </w:rPr>
        <w:t xml:space="preserve">capacity and </w:t>
      </w:r>
      <w:r w:rsidR="00773DD1" w:rsidRPr="00217229">
        <w:rPr>
          <w:rFonts w:eastAsia="Calibri" w:cs="Calibri Light"/>
          <w:color w:val="21286C"/>
        </w:rPr>
        <w:t>productivity</w:t>
      </w:r>
      <w:r w:rsidR="00DB7078" w:rsidRPr="00217229">
        <w:rPr>
          <w:rFonts w:eastAsia="Calibri" w:cs="Calibri Light"/>
          <w:color w:val="21286C"/>
        </w:rPr>
        <w:t xml:space="preserve"> </w:t>
      </w:r>
      <w:r w:rsidR="006A028C" w:rsidRPr="00217229">
        <w:rPr>
          <w:rFonts w:eastAsia="Calibri" w:cs="Calibri Light"/>
          <w:color w:val="21286C"/>
        </w:rPr>
        <w:t xml:space="preserve">across </w:t>
      </w:r>
      <w:r w:rsidR="00D51C82" w:rsidRPr="00217229">
        <w:rPr>
          <w:rFonts w:eastAsia="Calibri" w:cs="Calibri Light"/>
          <w:color w:val="21286C"/>
        </w:rPr>
        <w:t>the US and Europe,</w:t>
      </w:r>
      <w:r w:rsidR="00937D75" w:rsidRPr="00217229">
        <w:rPr>
          <w:rFonts w:eastAsia="Calibri" w:cs="Calibri Light"/>
          <w:color w:val="21286C"/>
        </w:rPr>
        <w:t xml:space="preserve"> </w:t>
      </w:r>
      <w:r w:rsidR="00484D32">
        <w:rPr>
          <w:rFonts w:eastAsia="Calibri" w:cs="Calibri Light"/>
          <w:color w:val="21286C"/>
        </w:rPr>
        <w:t>and the expansion</w:t>
      </w:r>
      <w:r w:rsidR="00AA4F70">
        <w:rPr>
          <w:rFonts w:eastAsia="Calibri" w:cs="Calibri Light"/>
          <w:color w:val="21286C"/>
        </w:rPr>
        <w:t xml:space="preserve"> of the use </w:t>
      </w:r>
      <w:r w:rsidR="00937D75" w:rsidRPr="00217229">
        <w:rPr>
          <w:rFonts w:eastAsia="Calibri" w:cs="Calibri Light"/>
          <w:color w:val="21286C"/>
        </w:rPr>
        <w:t xml:space="preserve">of alternative fuels in </w:t>
      </w:r>
      <w:r w:rsidR="00D51C82" w:rsidRPr="00217229">
        <w:rPr>
          <w:rFonts w:eastAsia="Calibri" w:cs="Calibri Light"/>
          <w:color w:val="21286C"/>
        </w:rPr>
        <w:t xml:space="preserve">all </w:t>
      </w:r>
      <w:r w:rsidR="00937D75" w:rsidRPr="00217229">
        <w:rPr>
          <w:rFonts w:eastAsia="Calibri" w:cs="Calibri Light"/>
          <w:color w:val="21286C"/>
        </w:rPr>
        <w:t>operations.</w:t>
      </w:r>
      <w:r w:rsidR="009C2C2E" w:rsidRPr="00217229">
        <w:rPr>
          <w:rFonts w:eastAsia="Calibri" w:cs="Calibri Light"/>
          <w:color w:val="21286C"/>
        </w:rPr>
        <w:t xml:space="preserve"> </w:t>
      </w:r>
      <w:r w:rsidR="00161135" w:rsidRPr="00217229">
        <w:rPr>
          <w:rFonts w:eastAsia="Calibri" w:cs="Calibri Light"/>
          <w:color w:val="21286C"/>
        </w:rPr>
        <w:t xml:space="preserve">During the </w:t>
      </w:r>
      <w:r w:rsidR="006D30E4" w:rsidRPr="00217229">
        <w:rPr>
          <w:rFonts w:eastAsia="Calibri" w:cs="Calibri Light"/>
          <w:color w:val="21286C"/>
        </w:rPr>
        <w:t>first nine months</w:t>
      </w:r>
      <w:r w:rsidR="00161135" w:rsidRPr="00217229">
        <w:rPr>
          <w:rFonts w:eastAsia="Calibri" w:cs="Calibri Light"/>
          <w:color w:val="21286C"/>
        </w:rPr>
        <w:t xml:space="preserve">, further progress was made with the finalization of some key strategic investments including among others the value-accretive acquisitions of </w:t>
      </w:r>
      <w:r w:rsidR="00752893" w:rsidRPr="00217229">
        <w:rPr>
          <w:rFonts w:eastAsia="Calibri" w:cs="Calibri Light"/>
          <w:color w:val="21286C"/>
        </w:rPr>
        <w:t>quarr</w:t>
      </w:r>
      <w:r w:rsidR="006B6570" w:rsidRPr="00217229">
        <w:rPr>
          <w:rFonts w:eastAsia="Calibri" w:cs="Calibri Light"/>
          <w:color w:val="21286C"/>
        </w:rPr>
        <w:t>ies</w:t>
      </w:r>
      <w:r w:rsidR="002004CB" w:rsidRPr="00217229">
        <w:rPr>
          <w:rFonts w:eastAsia="Calibri" w:cs="Calibri Light"/>
          <w:color w:val="21286C"/>
        </w:rPr>
        <w:t xml:space="preserve"> in </w:t>
      </w:r>
      <w:r w:rsidR="00070B3A" w:rsidRPr="00217229">
        <w:rPr>
          <w:rFonts w:eastAsia="Calibri" w:cs="Calibri Light"/>
          <w:color w:val="21286C"/>
        </w:rPr>
        <w:t xml:space="preserve">the </w:t>
      </w:r>
      <w:r w:rsidR="002004CB" w:rsidRPr="00217229">
        <w:rPr>
          <w:rFonts w:eastAsia="Calibri" w:cs="Calibri Light"/>
          <w:color w:val="21286C"/>
        </w:rPr>
        <w:t>US and Greece</w:t>
      </w:r>
      <w:r w:rsidR="00161135" w:rsidRPr="00217229">
        <w:rPr>
          <w:rFonts w:eastAsia="Calibri" w:cs="Calibri Light"/>
          <w:color w:val="21286C"/>
        </w:rPr>
        <w:t xml:space="preserve"> for the extension of aggregates reserves, including supplementary cementitious materials (SCMs</w:t>
      </w:r>
      <w:r w:rsidR="00706140" w:rsidRPr="00217229">
        <w:rPr>
          <w:rFonts w:eastAsia="Calibri" w:cs="Calibri Light"/>
          <w:color w:val="21286C"/>
        </w:rPr>
        <w:t>)</w:t>
      </w:r>
      <w:r w:rsidR="00161135" w:rsidRPr="00217229">
        <w:rPr>
          <w:rFonts w:eastAsia="Calibri" w:cs="Calibri Light"/>
          <w:color w:val="21286C"/>
        </w:rPr>
        <w:t xml:space="preserve"> </w:t>
      </w:r>
      <w:r w:rsidR="007C4BFB" w:rsidRPr="00217229">
        <w:rPr>
          <w:rFonts w:eastAsia="Calibri" w:cs="Calibri Light"/>
          <w:color w:val="21286C"/>
        </w:rPr>
        <w:t>as well as</w:t>
      </w:r>
      <w:r w:rsidR="00161135" w:rsidRPr="00217229">
        <w:rPr>
          <w:rFonts w:eastAsia="Calibri" w:cs="Calibri Light"/>
          <w:color w:val="21286C"/>
        </w:rPr>
        <w:t xml:space="preserve"> the installation of ready-mix units</w:t>
      </w:r>
      <w:r w:rsidR="00606998">
        <w:rPr>
          <w:rFonts w:eastAsia="Calibri" w:cs="Calibri Light"/>
          <w:color w:val="21286C"/>
        </w:rPr>
        <w:t xml:space="preserve"> offering</w:t>
      </w:r>
      <w:r w:rsidR="00161135" w:rsidRPr="00217229">
        <w:rPr>
          <w:rFonts w:eastAsia="Calibri" w:cs="Calibri Light"/>
          <w:color w:val="21286C"/>
        </w:rPr>
        <w:t xml:space="preserve"> a foothold in key locations.</w:t>
      </w:r>
      <w:r w:rsidR="00BF6751" w:rsidRPr="00217229">
        <w:rPr>
          <w:rFonts w:eastAsia="Calibri" w:cs="Calibri Light"/>
          <w:color w:val="21286C"/>
        </w:rPr>
        <w:t xml:space="preserve"> During this year, the Group </w:t>
      </w:r>
      <w:r w:rsidR="003E4FC0">
        <w:rPr>
          <w:rFonts w:eastAsia="Calibri" w:cs="Calibri Light"/>
          <w:color w:val="21286C"/>
        </w:rPr>
        <w:t>has agreed terms for</w:t>
      </w:r>
      <w:r w:rsidR="00BF6751" w:rsidRPr="00217229">
        <w:rPr>
          <w:rFonts w:eastAsia="Calibri" w:cs="Calibri Light"/>
          <w:color w:val="21286C"/>
        </w:rPr>
        <w:t xml:space="preserve"> bolt-on acquisitions of 3 aggregate</w:t>
      </w:r>
      <w:r w:rsidR="00BB5A7F" w:rsidRPr="00217229">
        <w:rPr>
          <w:rFonts w:eastAsia="Calibri" w:cs="Calibri Light"/>
          <w:color w:val="21286C"/>
        </w:rPr>
        <w:t>s quarries, 1 clay quarry and 1 ready-mix unit.</w:t>
      </w:r>
      <w:r w:rsidR="00161135" w:rsidRPr="00217229">
        <w:rPr>
          <w:rFonts w:eastAsia="Calibri" w:cs="Calibri Light"/>
          <w:color w:val="21286C"/>
        </w:rPr>
        <w:t xml:space="preserve"> </w:t>
      </w:r>
      <w:r w:rsidR="00EB071B" w:rsidRPr="00217229">
        <w:rPr>
          <w:rFonts w:eastAsia="Calibri" w:cs="Calibri Light"/>
          <w:color w:val="21286C"/>
          <w:szCs w:val="21"/>
        </w:rPr>
        <w:t xml:space="preserve">The Group signed a Front-End Engineering Design (FEED) contract with </w:t>
      </w:r>
      <w:proofErr w:type="spellStart"/>
      <w:r w:rsidR="00F40679">
        <w:rPr>
          <w:rFonts w:eastAsia="Calibri" w:cs="Calibri Light"/>
          <w:color w:val="21286C"/>
          <w:szCs w:val="21"/>
        </w:rPr>
        <w:t>t</w:t>
      </w:r>
      <w:r w:rsidR="00EB071B" w:rsidRPr="00217229">
        <w:rPr>
          <w:rFonts w:eastAsia="Calibri" w:cs="Calibri Light"/>
          <w:color w:val="21286C"/>
          <w:szCs w:val="21"/>
        </w:rPr>
        <w:t>hyssen</w:t>
      </w:r>
      <w:r w:rsidR="00F40679">
        <w:rPr>
          <w:rFonts w:eastAsia="Calibri" w:cs="Calibri Light"/>
          <w:color w:val="21286C"/>
          <w:szCs w:val="21"/>
        </w:rPr>
        <w:t>k</w:t>
      </w:r>
      <w:r w:rsidR="00EB071B" w:rsidRPr="00217229">
        <w:rPr>
          <w:rFonts w:eastAsia="Calibri" w:cs="Calibri Light"/>
          <w:color w:val="21286C"/>
          <w:szCs w:val="21"/>
        </w:rPr>
        <w:t>rupp</w:t>
      </w:r>
      <w:proofErr w:type="spellEnd"/>
      <w:r w:rsidR="00EB071B" w:rsidRPr="00217229">
        <w:rPr>
          <w:rFonts w:eastAsia="Calibri" w:cs="Calibri Light"/>
          <w:color w:val="21286C"/>
          <w:szCs w:val="21"/>
        </w:rPr>
        <w:t xml:space="preserve"> </w:t>
      </w:r>
      <w:proofErr w:type="spellStart"/>
      <w:r w:rsidR="00EB071B" w:rsidRPr="00217229">
        <w:rPr>
          <w:rFonts w:eastAsia="Calibri" w:cs="Calibri Light"/>
          <w:color w:val="21286C"/>
          <w:szCs w:val="21"/>
        </w:rPr>
        <w:t>Polysius</w:t>
      </w:r>
      <w:proofErr w:type="spellEnd"/>
      <w:r w:rsidR="00EB071B" w:rsidRPr="00217229">
        <w:rPr>
          <w:rFonts w:eastAsia="Calibri" w:cs="Calibri Light"/>
          <w:color w:val="21286C"/>
          <w:szCs w:val="21"/>
        </w:rPr>
        <w:t xml:space="preserve"> for </w:t>
      </w:r>
      <w:r w:rsidR="00577F69">
        <w:rPr>
          <w:rFonts w:eastAsia="Calibri" w:cs="Calibri Light"/>
          <w:color w:val="21286C"/>
          <w:szCs w:val="21"/>
        </w:rPr>
        <w:t>its</w:t>
      </w:r>
      <w:r w:rsidR="00092691">
        <w:rPr>
          <w:rFonts w:eastAsia="Calibri" w:cs="Calibri Light"/>
          <w:color w:val="21286C"/>
          <w:szCs w:val="21"/>
        </w:rPr>
        <w:t xml:space="preserve"> </w:t>
      </w:r>
      <w:r w:rsidR="00EB071B" w:rsidRPr="00217229">
        <w:rPr>
          <w:rFonts w:eastAsia="Calibri" w:cs="Calibri Light"/>
          <w:color w:val="21286C"/>
          <w:szCs w:val="21"/>
        </w:rPr>
        <w:t>large-scale carbon capture project IFESTOS, while record levels of alternative fuels’ utilization have been reached, exceeding the 20% threshold.</w:t>
      </w:r>
      <w:r w:rsidR="00740FC5" w:rsidRPr="00217229">
        <w:rPr>
          <w:rFonts w:eastAsia="Calibri" w:cs="Calibri Light"/>
          <w:color w:val="21286C"/>
          <w:szCs w:val="21"/>
        </w:rPr>
        <w:t xml:space="preserve"> </w:t>
      </w:r>
      <w:r w:rsidR="006A028C" w:rsidRPr="00217229">
        <w:rPr>
          <w:rFonts w:eastAsia="Calibri" w:cs="Calibri Light"/>
          <w:color w:val="21286C"/>
        </w:rPr>
        <w:t xml:space="preserve">Group </w:t>
      </w:r>
      <w:r w:rsidR="008B6FAB" w:rsidRPr="00217229">
        <w:rPr>
          <w:rFonts w:eastAsia="Calibri" w:cs="Calibri Light"/>
          <w:color w:val="21286C"/>
        </w:rPr>
        <w:t>Net Debt</w:t>
      </w:r>
      <w:r w:rsidR="006A028C" w:rsidRPr="00217229">
        <w:rPr>
          <w:rFonts w:eastAsia="Calibri" w:cs="Calibri Light"/>
          <w:color w:val="21286C"/>
        </w:rPr>
        <w:t xml:space="preserve"> at the end of the third quarter clo</w:t>
      </w:r>
      <w:r w:rsidR="007412C9" w:rsidRPr="00217229">
        <w:rPr>
          <w:rFonts w:eastAsia="Calibri" w:cs="Calibri Light"/>
          <w:color w:val="21286C"/>
        </w:rPr>
        <w:t>sed</w:t>
      </w:r>
      <w:r w:rsidR="006A028C" w:rsidRPr="00217229">
        <w:rPr>
          <w:rFonts w:eastAsia="Calibri" w:cs="Calibri Light"/>
          <w:color w:val="21286C"/>
        </w:rPr>
        <w:t xml:space="preserve"> at</w:t>
      </w:r>
      <w:r w:rsidR="007B377F" w:rsidRPr="00217229">
        <w:rPr>
          <w:rFonts w:eastAsia="Calibri" w:cs="Calibri Light"/>
          <w:color w:val="21286C"/>
        </w:rPr>
        <w:t xml:space="preserve"> </w:t>
      </w:r>
      <w:r w:rsidR="002B6BC1" w:rsidRPr="00217229">
        <w:rPr>
          <w:rFonts w:eastAsia="Calibri" w:cs="Calibri Light"/>
          <w:color w:val="21286C"/>
        </w:rPr>
        <w:t>€</w:t>
      </w:r>
      <w:r w:rsidR="00D6365C" w:rsidRPr="00217229">
        <w:rPr>
          <w:rFonts w:eastAsia="Calibri" w:cs="Calibri Light"/>
          <w:color w:val="21286C"/>
        </w:rPr>
        <w:t>6</w:t>
      </w:r>
      <w:r w:rsidR="0089036D" w:rsidRPr="00217229">
        <w:rPr>
          <w:rFonts w:eastAsia="Calibri" w:cs="Calibri Light"/>
          <w:color w:val="21286C"/>
        </w:rPr>
        <w:t>70m</w:t>
      </w:r>
      <w:r w:rsidR="002B6BC1" w:rsidRPr="00217229">
        <w:rPr>
          <w:rFonts w:eastAsia="Calibri" w:cs="Calibri Light"/>
          <w:color w:val="21286C"/>
        </w:rPr>
        <w:t xml:space="preserve">, </w:t>
      </w:r>
      <w:r w:rsidR="0060774C" w:rsidRPr="00217229">
        <w:rPr>
          <w:rFonts w:eastAsia="Calibri" w:cs="Calibri Light"/>
          <w:color w:val="21286C"/>
        </w:rPr>
        <w:t xml:space="preserve">down by </w:t>
      </w:r>
      <w:r w:rsidR="00A7766E" w:rsidRPr="00217229">
        <w:rPr>
          <w:rFonts w:eastAsia="Calibri" w:cs="Calibri Light"/>
          <w:color w:val="21286C"/>
        </w:rPr>
        <w:t xml:space="preserve">€95m </w:t>
      </w:r>
      <w:r w:rsidR="00A93387" w:rsidRPr="00217229">
        <w:rPr>
          <w:rFonts w:eastAsia="Calibri" w:cs="Calibri Light"/>
          <w:color w:val="21286C"/>
        </w:rPr>
        <w:t xml:space="preserve">compared to September </w:t>
      </w:r>
      <w:r w:rsidR="00560C30">
        <w:rPr>
          <w:rFonts w:eastAsia="Calibri" w:cs="Calibri Light"/>
          <w:color w:val="21286C"/>
        </w:rPr>
        <w:t>20</w:t>
      </w:r>
      <w:r w:rsidR="00A93387" w:rsidRPr="00217229">
        <w:rPr>
          <w:rFonts w:eastAsia="Calibri" w:cs="Calibri Light"/>
          <w:color w:val="21286C"/>
        </w:rPr>
        <w:t>23</w:t>
      </w:r>
      <w:r w:rsidR="00A7766E" w:rsidRPr="00217229">
        <w:rPr>
          <w:rFonts w:eastAsia="Calibri" w:cs="Calibri Light"/>
          <w:color w:val="21286C"/>
        </w:rPr>
        <w:t>.</w:t>
      </w:r>
      <w:r w:rsidR="00EB7317" w:rsidRPr="00217229">
        <w:rPr>
          <w:rFonts w:eastAsia="Calibri" w:cs="Calibri Light"/>
          <w:color w:val="21286C"/>
        </w:rPr>
        <w:t xml:space="preserve"> Th</w:t>
      </w:r>
      <w:r w:rsidR="006A028C" w:rsidRPr="00217229">
        <w:rPr>
          <w:rFonts w:eastAsia="Calibri" w:cs="Calibri Light"/>
          <w:color w:val="21286C"/>
        </w:rPr>
        <w:t>e</w:t>
      </w:r>
      <w:r w:rsidR="00EB7317" w:rsidRPr="00217229">
        <w:rPr>
          <w:rFonts w:eastAsia="Calibri" w:cs="Calibri Light"/>
          <w:color w:val="21286C"/>
        </w:rPr>
        <w:t xml:space="preserve"> continuous improvement in</w:t>
      </w:r>
      <w:r w:rsidR="0060774C" w:rsidRPr="00217229">
        <w:rPr>
          <w:rFonts w:eastAsia="Calibri" w:cs="Calibri Light"/>
          <w:color w:val="21286C"/>
        </w:rPr>
        <w:t xml:space="preserve"> Group N</w:t>
      </w:r>
      <w:r w:rsidR="00B71BE7" w:rsidRPr="00217229">
        <w:rPr>
          <w:rFonts w:eastAsia="Calibri" w:cs="Calibri Light"/>
          <w:color w:val="21286C"/>
        </w:rPr>
        <w:t xml:space="preserve">et </w:t>
      </w:r>
      <w:r w:rsidR="00D261CF" w:rsidRPr="00217229">
        <w:rPr>
          <w:rFonts w:eastAsia="Calibri" w:cs="Calibri Light"/>
          <w:color w:val="21286C"/>
        </w:rPr>
        <w:t>D</w:t>
      </w:r>
      <w:r w:rsidR="00B71BE7" w:rsidRPr="00217229">
        <w:rPr>
          <w:rFonts w:eastAsia="Calibri" w:cs="Calibri Light"/>
          <w:color w:val="21286C"/>
        </w:rPr>
        <w:t>ebt</w:t>
      </w:r>
      <w:r w:rsidR="0060774C" w:rsidRPr="00217229">
        <w:rPr>
          <w:rFonts w:eastAsia="Calibri" w:cs="Calibri Light"/>
          <w:color w:val="21286C"/>
        </w:rPr>
        <w:t xml:space="preserve"> levels</w:t>
      </w:r>
      <w:r w:rsidR="00D8302A" w:rsidRPr="00217229">
        <w:rPr>
          <w:rFonts w:eastAsia="Calibri" w:cs="Calibri Light"/>
          <w:color w:val="21286C"/>
        </w:rPr>
        <w:t>,</w:t>
      </w:r>
      <w:r w:rsidR="006A028C" w:rsidRPr="00217229">
        <w:rPr>
          <w:rFonts w:eastAsia="Calibri" w:cs="Calibri Light"/>
          <w:color w:val="21286C"/>
        </w:rPr>
        <w:t xml:space="preserve"> </w:t>
      </w:r>
      <w:r w:rsidR="00B13A10" w:rsidRPr="00217229">
        <w:rPr>
          <w:rFonts w:eastAsia="Calibri" w:cs="Calibri Light"/>
          <w:color w:val="21286C"/>
        </w:rPr>
        <w:t>coupled</w:t>
      </w:r>
      <w:r w:rsidR="00775EAB" w:rsidRPr="00217229">
        <w:rPr>
          <w:rFonts w:eastAsia="Calibri" w:cs="Calibri Light"/>
          <w:color w:val="21286C"/>
        </w:rPr>
        <w:t xml:space="preserve"> with</w:t>
      </w:r>
      <w:r w:rsidR="00A724AA" w:rsidRPr="00217229">
        <w:rPr>
          <w:rFonts w:eastAsia="Calibri" w:cs="Calibri Light"/>
          <w:color w:val="21286C"/>
        </w:rPr>
        <w:t xml:space="preserve"> </w:t>
      </w:r>
      <w:r w:rsidR="0014236F" w:rsidRPr="00217229">
        <w:rPr>
          <w:rFonts w:eastAsia="Calibri" w:cs="Calibri Light"/>
          <w:color w:val="21286C"/>
        </w:rPr>
        <w:t xml:space="preserve">the achieved </w:t>
      </w:r>
      <w:r w:rsidR="00B13A10" w:rsidRPr="00217229">
        <w:rPr>
          <w:rFonts w:eastAsia="Calibri" w:cs="Calibri Light"/>
          <w:color w:val="21286C"/>
        </w:rPr>
        <w:t>profitability</w:t>
      </w:r>
      <w:r w:rsidR="00A74FBC" w:rsidRPr="00217229">
        <w:rPr>
          <w:rFonts w:eastAsia="Calibri" w:cs="Calibri Light"/>
          <w:color w:val="21286C"/>
        </w:rPr>
        <w:t xml:space="preserve"> </w:t>
      </w:r>
      <w:r w:rsidR="00C14FB1" w:rsidRPr="00217229">
        <w:rPr>
          <w:rFonts w:eastAsia="Calibri" w:cs="Calibri Light"/>
          <w:color w:val="21286C"/>
        </w:rPr>
        <w:t>ha</w:t>
      </w:r>
      <w:r w:rsidR="00A724AA" w:rsidRPr="00217229">
        <w:rPr>
          <w:rFonts w:eastAsia="Calibri" w:cs="Calibri Light"/>
          <w:color w:val="21286C"/>
        </w:rPr>
        <w:t>ve</w:t>
      </w:r>
      <w:r w:rsidR="00C14FB1" w:rsidRPr="00217229">
        <w:rPr>
          <w:rFonts w:eastAsia="Calibri" w:cs="Calibri Light"/>
          <w:color w:val="21286C"/>
        </w:rPr>
        <w:t xml:space="preserve"> been </w:t>
      </w:r>
      <w:r w:rsidR="00AA4F70">
        <w:rPr>
          <w:rFonts w:eastAsia="Calibri" w:cs="Calibri Light"/>
          <w:color w:val="21286C"/>
        </w:rPr>
        <w:t>reflected</w:t>
      </w:r>
      <w:r w:rsidR="00AA4F70" w:rsidRPr="00217229">
        <w:rPr>
          <w:rFonts w:eastAsia="Calibri" w:cs="Calibri Light"/>
          <w:color w:val="21286C"/>
        </w:rPr>
        <w:t xml:space="preserve"> </w:t>
      </w:r>
      <w:r w:rsidR="00C14FB1" w:rsidRPr="00217229">
        <w:rPr>
          <w:rFonts w:eastAsia="Calibri" w:cs="Calibri Light"/>
          <w:color w:val="21286C"/>
        </w:rPr>
        <w:t>in the Group’s</w:t>
      </w:r>
      <w:r w:rsidR="00632E7D" w:rsidRPr="00217229">
        <w:rPr>
          <w:rFonts w:eastAsia="Calibri" w:cs="Calibri Light"/>
          <w:color w:val="21286C"/>
        </w:rPr>
        <w:t xml:space="preserve"> </w:t>
      </w:r>
      <w:r w:rsidR="00BA7BB1" w:rsidRPr="00217229">
        <w:rPr>
          <w:rFonts w:eastAsia="Calibri" w:cs="Calibri Light"/>
          <w:color w:val="21286C"/>
        </w:rPr>
        <w:t xml:space="preserve">steady </w:t>
      </w:r>
      <w:r w:rsidR="00632E7D" w:rsidRPr="00217229">
        <w:rPr>
          <w:rFonts w:eastAsia="Calibri" w:cs="Calibri Light"/>
          <w:color w:val="21286C"/>
        </w:rPr>
        <w:t>deleveraging</w:t>
      </w:r>
      <w:r w:rsidR="00431B5B" w:rsidRPr="00217229">
        <w:rPr>
          <w:rFonts w:eastAsia="Calibri" w:cs="Calibri Light"/>
          <w:color w:val="21286C"/>
        </w:rPr>
        <w:t>,</w:t>
      </w:r>
      <w:r w:rsidR="00632E7D" w:rsidRPr="00217229">
        <w:rPr>
          <w:rFonts w:eastAsia="Calibri" w:cs="Calibri Light"/>
          <w:color w:val="21286C"/>
        </w:rPr>
        <w:t xml:space="preserve"> </w:t>
      </w:r>
      <w:r w:rsidR="003F77C0" w:rsidRPr="00217229">
        <w:rPr>
          <w:rFonts w:eastAsia="Calibri" w:cs="Calibri Light"/>
          <w:color w:val="21286C"/>
        </w:rPr>
        <w:t xml:space="preserve">closing the </w:t>
      </w:r>
      <w:r w:rsidR="006A028C" w:rsidRPr="00217229">
        <w:rPr>
          <w:rFonts w:eastAsia="Calibri" w:cs="Calibri Light"/>
          <w:color w:val="21286C"/>
        </w:rPr>
        <w:t>third quarter of</w:t>
      </w:r>
      <w:r w:rsidR="00C50A37" w:rsidRPr="00217229">
        <w:rPr>
          <w:rFonts w:eastAsia="Calibri" w:cs="Calibri Light"/>
          <w:color w:val="21286C"/>
        </w:rPr>
        <w:t xml:space="preserve"> 2024</w:t>
      </w:r>
      <w:r w:rsidR="006A028C" w:rsidRPr="00217229">
        <w:rPr>
          <w:rFonts w:eastAsia="Calibri" w:cs="Calibri Light"/>
          <w:color w:val="21286C"/>
        </w:rPr>
        <w:t xml:space="preserve"> </w:t>
      </w:r>
      <w:r w:rsidR="003F77C0" w:rsidRPr="00217229">
        <w:rPr>
          <w:rFonts w:eastAsia="Calibri" w:cs="Calibri Light"/>
          <w:color w:val="21286C"/>
        </w:rPr>
        <w:t>with a</w:t>
      </w:r>
      <w:r w:rsidR="00A724AA" w:rsidRPr="00217229">
        <w:rPr>
          <w:rFonts w:eastAsia="Calibri" w:cs="Calibri Light"/>
          <w:color w:val="21286C"/>
        </w:rPr>
        <w:t xml:space="preserve"> Net Debt/EBITDA</w:t>
      </w:r>
      <w:r w:rsidR="003F77C0" w:rsidRPr="00217229">
        <w:rPr>
          <w:rFonts w:eastAsia="Calibri" w:cs="Calibri Light"/>
          <w:color w:val="21286C"/>
        </w:rPr>
        <w:t xml:space="preserve"> </w:t>
      </w:r>
      <w:r w:rsidR="00C14FB1" w:rsidRPr="00217229">
        <w:rPr>
          <w:rFonts w:eastAsia="Calibri" w:cs="Calibri Light"/>
          <w:color w:val="21286C"/>
        </w:rPr>
        <w:t xml:space="preserve">ratio </w:t>
      </w:r>
      <w:r w:rsidR="00431B5B" w:rsidRPr="00217229">
        <w:rPr>
          <w:rFonts w:eastAsia="Calibri" w:cs="Calibri Light"/>
          <w:color w:val="21286C"/>
        </w:rPr>
        <w:t>of</w:t>
      </w:r>
      <w:r w:rsidR="00C14FB1" w:rsidRPr="00217229">
        <w:rPr>
          <w:rFonts w:eastAsia="Calibri" w:cs="Calibri Light"/>
          <w:color w:val="21286C"/>
        </w:rPr>
        <w:t xml:space="preserve"> 1.</w:t>
      </w:r>
      <w:r w:rsidR="005C1AC6" w:rsidRPr="00217229">
        <w:rPr>
          <w:rFonts w:eastAsia="Calibri" w:cs="Calibri Light"/>
          <w:color w:val="21286C"/>
        </w:rPr>
        <w:t>1</w:t>
      </w:r>
      <w:r w:rsidR="007A4E89" w:rsidRPr="00217229">
        <w:rPr>
          <w:rFonts w:eastAsia="Calibri" w:cs="Calibri Light"/>
          <w:color w:val="21286C"/>
        </w:rPr>
        <w:t>2</w:t>
      </w:r>
      <w:r w:rsidR="00C14FB1" w:rsidRPr="00217229">
        <w:rPr>
          <w:rFonts w:eastAsia="Calibri" w:cs="Calibri Light"/>
          <w:color w:val="21286C"/>
        </w:rPr>
        <w:t>x</w:t>
      </w:r>
      <w:r w:rsidR="00BF624F" w:rsidRPr="00217229">
        <w:rPr>
          <w:rFonts w:eastAsia="Calibri" w:cs="Calibri Light"/>
          <w:color w:val="21286C"/>
        </w:rPr>
        <w:t xml:space="preserve">. </w:t>
      </w:r>
      <w:r w:rsidR="0082250B" w:rsidRPr="00217229">
        <w:rPr>
          <w:rFonts w:eastAsia="Calibri" w:cs="Calibri Light"/>
          <w:color w:val="21286C"/>
        </w:rPr>
        <w:t>The Group</w:t>
      </w:r>
      <w:r w:rsidR="003B68AA" w:rsidRPr="00217229">
        <w:rPr>
          <w:rFonts w:eastAsia="Calibri" w:cs="Calibri Light"/>
          <w:color w:val="21286C"/>
        </w:rPr>
        <w:t xml:space="preserve">’s next bond </w:t>
      </w:r>
      <w:r w:rsidR="00445B7D" w:rsidRPr="00217229">
        <w:rPr>
          <w:rFonts w:eastAsia="Calibri" w:cs="Calibri Light"/>
          <w:color w:val="21286C"/>
        </w:rPr>
        <w:t xml:space="preserve">maturity </w:t>
      </w:r>
      <w:r w:rsidR="003B68AA" w:rsidRPr="00217229">
        <w:rPr>
          <w:rFonts w:eastAsia="Calibri" w:cs="Calibri Light"/>
          <w:color w:val="21286C"/>
        </w:rPr>
        <w:t>is</w:t>
      </w:r>
      <w:r w:rsidR="000874DC" w:rsidRPr="00217229">
        <w:rPr>
          <w:rFonts w:eastAsia="Calibri" w:cs="Calibri Light"/>
          <w:color w:val="21286C"/>
        </w:rPr>
        <w:t xml:space="preserve"> </w:t>
      </w:r>
      <w:r w:rsidR="00CD4734" w:rsidRPr="00217229">
        <w:rPr>
          <w:rFonts w:eastAsia="Calibri" w:cs="Calibri Light"/>
          <w:color w:val="21286C"/>
        </w:rPr>
        <w:t>on November 16</w:t>
      </w:r>
      <w:r w:rsidR="00E72AE5" w:rsidRPr="00217229">
        <w:rPr>
          <w:rFonts w:eastAsia="Calibri" w:cs="Calibri Light"/>
          <w:color w:val="21286C"/>
          <w:vertAlign w:val="superscript"/>
        </w:rPr>
        <w:t>th</w:t>
      </w:r>
      <w:r w:rsidR="00251EBB" w:rsidRPr="00217229">
        <w:rPr>
          <w:rFonts w:eastAsia="Calibri" w:cs="Calibri Light"/>
          <w:color w:val="21286C"/>
        </w:rPr>
        <w:t>, 2024</w:t>
      </w:r>
      <w:r w:rsidR="008356C9" w:rsidRPr="00217229">
        <w:rPr>
          <w:rFonts w:eastAsia="Calibri" w:cs="Calibri Light"/>
          <w:color w:val="21286C"/>
        </w:rPr>
        <w:t>,</w:t>
      </w:r>
      <w:r w:rsidR="00E51497" w:rsidRPr="00217229">
        <w:rPr>
          <w:rFonts w:eastAsia="Calibri" w:cs="Calibri Light"/>
          <w:color w:val="21286C"/>
        </w:rPr>
        <w:t xml:space="preserve"> </w:t>
      </w:r>
      <w:r w:rsidR="0042311F" w:rsidRPr="00217229">
        <w:rPr>
          <w:rFonts w:eastAsia="Calibri" w:cs="Calibri Light"/>
          <w:color w:val="21286C"/>
        </w:rPr>
        <w:t>and it</w:t>
      </w:r>
      <w:r w:rsidR="008356C9" w:rsidRPr="00217229">
        <w:rPr>
          <w:rFonts w:eastAsia="Calibri" w:cs="Calibri Light"/>
          <w:color w:val="21286C"/>
        </w:rPr>
        <w:t xml:space="preserve"> </w:t>
      </w:r>
      <w:r w:rsidR="003B4D85" w:rsidRPr="00217229">
        <w:rPr>
          <w:rFonts w:eastAsia="Calibri" w:cs="Calibri Light"/>
          <w:color w:val="21286C"/>
        </w:rPr>
        <w:t>will be</w:t>
      </w:r>
      <w:r w:rsidR="006309E3" w:rsidRPr="00217229">
        <w:rPr>
          <w:rFonts w:eastAsia="Calibri" w:cs="Calibri Light"/>
          <w:color w:val="21286C"/>
        </w:rPr>
        <w:t xml:space="preserve"> </w:t>
      </w:r>
      <w:r w:rsidR="00F70867" w:rsidRPr="00217229">
        <w:rPr>
          <w:rFonts w:eastAsia="Calibri" w:cs="Calibri Light"/>
          <w:color w:val="21286C"/>
        </w:rPr>
        <w:t>repaid</w:t>
      </w:r>
      <w:r w:rsidR="00CB2726" w:rsidRPr="00217229">
        <w:rPr>
          <w:rFonts w:eastAsia="Calibri" w:cs="Calibri Light"/>
          <w:color w:val="21286C"/>
        </w:rPr>
        <w:t xml:space="preserve"> </w:t>
      </w:r>
      <w:r w:rsidR="00B703B5" w:rsidRPr="00217229">
        <w:rPr>
          <w:rFonts w:eastAsia="Calibri" w:cs="Calibri Light"/>
          <w:color w:val="21286C"/>
        </w:rPr>
        <w:t>via</w:t>
      </w:r>
      <w:r w:rsidR="001406FB" w:rsidRPr="00217229">
        <w:rPr>
          <w:rFonts w:eastAsia="Calibri" w:cs="Calibri Light"/>
          <w:color w:val="21286C"/>
        </w:rPr>
        <w:t xml:space="preserve"> the Group’s own </w:t>
      </w:r>
      <w:r w:rsidR="00C86A92" w:rsidRPr="00217229">
        <w:rPr>
          <w:rFonts w:eastAsia="Calibri" w:cs="Calibri Light"/>
          <w:color w:val="21286C"/>
        </w:rPr>
        <w:t>liquidity reserves</w:t>
      </w:r>
      <w:r w:rsidR="00DC3945" w:rsidRPr="00217229">
        <w:rPr>
          <w:rFonts w:eastAsia="Calibri" w:cs="Calibri Light"/>
          <w:color w:val="21286C"/>
        </w:rPr>
        <w:t xml:space="preserve"> and</w:t>
      </w:r>
      <w:r w:rsidR="00C86A92" w:rsidRPr="00217229">
        <w:rPr>
          <w:rFonts w:eastAsia="Calibri" w:cs="Calibri Light"/>
          <w:color w:val="21286C"/>
        </w:rPr>
        <w:t xml:space="preserve"> bank lines</w:t>
      </w:r>
      <w:r w:rsidR="00883CE2" w:rsidRPr="00217229">
        <w:rPr>
          <w:rFonts w:eastAsia="Calibri" w:cs="Calibri Light"/>
          <w:color w:val="21286C"/>
        </w:rPr>
        <w:t xml:space="preserve">. </w:t>
      </w:r>
      <w:r w:rsidR="001D6FDD" w:rsidRPr="00217229">
        <w:rPr>
          <w:rFonts w:eastAsia="Calibri" w:cs="Calibri Light"/>
          <w:color w:val="21286C"/>
        </w:rPr>
        <w:t xml:space="preserve">In August, </w:t>
      </w:r>
      <w:r w:rsidR="004B3EBA" w:rsidRPr="00217229">
        <w:rPr>
          <w:rFonts w:eastAsia="Calibri" w:cs="Calibri Light"/>
          <w:color w:val="21286C"/>
        </w:rPr>
        <w:t xml:space="preserve">S&amp;P Global Ratings </w:t>
      </w:r>
      <w:r w:rsidR="00536295" w:rsidRPr="00217229">
        <w:rPr>
          <w:rFonts w:eastAsia="Calibri" w:cs="Calibri Light"/>
          <w:color w:val="21286C"/>
        </w:rPr>
        <w:t>upgrade</w:t>
      </w:r>
      <w:r w:rsidR="004B3EBA" w:rsidRPr="00217229">
        <w:rPr>
          <w:rFonts w:eastAsia="Calibri" w:cs="Calibri Light"/>
          <w:color w:val="21286C"/>
        </w:rPr>
        <w:t>d</w:t>
      </w:r>
      <w:r w:rsidR="00536295" w:rsidRPr="00217229">
        <w:rPr>
          <w:rFonts w:eastAsia="Calibri" w:cs="Calibri Light"/>
          <w:color w:val="21286C"/>
        </w:rPr>
        <w:t xml:space="preserve"> </w:t>
      </w:r>
      <w:r w:rsidR="004B3EBA" w:rsidRPr="00217229">
        <w:rPr>
          <w:rFonts w:eastAsia="Calibri" w:cs="Calibri Light"/>
          <w:color w:val="21286C"/>
        </w:rPr>
        <w:t xml:space="preserve">TITAN’s </w:t>
      </w:r>
      <w:r w:rsidR="00536295" w:rsidRPr="00217229">
        <w:rPr>
          <w:rFonts w:eastAsia="Calibri" w:cs="Calibri Light"/>
          <w:color w:val="21286C"/>
        </w:rPr>
        <w:t xml:space="preserve">long-term issuer credit rating by one notch from </w:t>
      </w:r>
      <w:r w:rsidR="00D74DF4" w:rsidRPr="00217229">
        <w:rPr>
          <w:rFonts w:eastAsia="Calibri" w:cs="Calibri Light"/>
          <w:color w:val="21286C"/>
        </w:rPr>
        <w:t>“</w:t>
      </w:r>
      <w:r w:rsidR="00536295" w:rsidRPr="00217229">
        <w:rPr>
          <w:rFonts w:eastAsia="Calibri" w:cs="Calibri Light"/>
          <w:color w:val="21286C"/>
        </w:rPr>
        <w:t>BB</w:t>
      </w:r>
      <w:r w:rsidR="00D74DF4" w:rsidRPr="00217229">
        <w:rPr>
          <w:rFonts w:eastAsia="Calibri" w:cs="Calibri Light"/>
          <w:color w:val="21286C"/>
        </w:rPr>
        <w:t xml:space="preserve"> with</w:t>
      </w:r>
      <w:r w:rsidR="00536295" w:rsidRPr="00217229">
        <w:rPr>
          <w:rFonts w:eastAsia="Calibri" w:cs="Calibri Light"/>
          <w:color w:val="21286C"/>
        </w:rPr>
        <w:t xml:space="preserve"> positive outlook</w:t>
      </w:r>
      <w:r w:rsidR="00D74DF4" w:rsidRPr="00217229">
        <w:rPr>
          <w:rFonts w:eastAsia="Calibri" w:cs="Calibri Light"/>
          <w:color w:val="21286C"/>
        </w:rPr>
        <w:t>”</w:t>
      </w:r>
      <w:r w:rsidR="00536295" w:rsidRPr="00217229">
        <w:rPr>
          <w:rFonts w:eastAsia="Calibri" w:cs="Calibri Light"/>
          <w:color w:val="21286C"/>
        </w:rPr>
        <w:t xml:space="preserve"> to </w:t>
      </w:r>
      <w:r w:rsidR="00D74DF4" w:rsidRPr="00217229">
        <w:rPr>
          <w:rFonts w:eastAsia="Calibri" w:cs="Calibri Light"/>
          <w:color w:val="21286C"/>
        </w:rPr>
        <w:t>“</w:t>
      </w:r>
      <w:r w:rsidR="00536295" w:rsidRPr="00217229">
        <w:rPr>
          <w:rFonts w:eastAsia="Calibri" w:cs="Calibri Light"/>
          <w:color w:val="21286C"/>
        </w:rPr>
        <w:t>BB+</w:t>
      </w:r>
      <w:r w:rsidR="004B3EBA" w:rsidRPr="00217229">
        <w:rPr>
          <w:rFonts w:eastAsia="Calibri" w:cs="Calibri Light"/>
          <w:color w:val="21286C"/>
        </w:rPr>
        <w:t xml:space="preserve"> with</w:t>
      </w:r>
      <w:r w:rsidR="00536295" w:rsidRPr="00217229">
        <w:rPr>
          <w:rFonts w:eastAsia="Calibri" w:cs="Calibri Light"/>
          <w:color w:val="21286C"/>
        </w:rPr>
        <w:t xml:space="preserve"> stable outlook</w:t>
      </w:r>
      <w:r w:rsidR="00D74DF4" w:rsidRPr="00217229">
        <w:rPr>
          <w:rFonts w:eastAsia="Calibri" w:cs="Calibri Light"/>
          <w:color w:val="21286C"/>
        </w:rPr>
        <w:t>”</w:t>
      </w:r>
      <w:r w:rsidR="00536295" w:rsidRPr="00217229">
        <w:rPr>
          <w:rFonts w:eastAsia="Calibri" w:cs="Calibri Light"/>
          <w:color w:val="21286C"/>
        </w:rPr>
        <w:t>, reflecting the solid operating performance</w:t>
      </w:r>
      <w:r w:rsidR="00D74DF4" w:rsidRPr="00217229">
        <w:rPr>
          <w:rFonts w:eastAsia="Calibri" w:cs="Calibri Light"/>
          <w:color w:val="21286C"/>
        </w:rPr>
        <w:t>; the c</w:t>
      </w:r>
      <w:r w:rsidR="00536295" w:rsidRPr="00217229">
        <w:rPr>
          <w:rFonts w:eastAsia="Calibri" w:cs="Calibri Light"/>
          <w:color w:val="21286C"/>
        </w:rPr>
        <w:t xml:space="preserve">redit rating upgrade confirms TITAN’s ongoing capability to finance its 2026 Green Growth Strategy. </w:t>
      </w:r>
      <w:r w:rsidR="00413824" w:rsidRPr="00217229">
        <w:rPr>
          <w:rFonts w:eastAsia="Calibri" w:cs="Calibri Light"/>
          <w:color w:val="21286C"/>
        </w:rPr>
        <w:t>On August 25</w:t>
      </w:r>
      <w:r w:rsidR="00413824" w:rsidRPr="00217229">
        <w:rPr>
          <w:rFonts w:eastAsia="Calibri" w:cs="Calibri Light"/>
          <w:color w:val="21286C"/>
          <w:vertAlign w:val="superscript"/>
        </w:rPr>
        <w:t>th</w:t>
      </w:r>
      <w:r w:rsidR="00413824" w:rsidRPr="00217229">
        <w:rPr>
          <w:rFonts w:eastAsia="Calibri" w:cs="Calibri Light"/>
          <w:color w:val="21286C"/>
        </w:rPr>
        <w:t xml:space="preserve">, 2024, a new </w:t>
      </w:r>
      <w:r w:rsidR="00413824" w:rsidRPr="00217229">
        <w:rPr>
          <w:rFonts w:eastAsia="Calibri" w:cs="Calibri Light"/>
          <w:color w:val="21286C"/>
          <w:szCs w:val="21"/>
        </w:rPr>
        <w:t xml:space="preserve">€20m </w:t>
      </w:r>
      <w:r w:rsidR="00413824" w:rsidRPr="00217229">
        <w:rPr>
          <w:rFonts w:eastAsia="Calibri" w:cs="Calibri Light"/>
          <w:color w:val="21286C"/>
        </w:rPr>
        <w:t>share buyback program commenced and as of September 30</w:t>
      </w:r>
      <w:r w:rsidR="00413824" w:rsidRPr="00217229">
        <w:rPr>
          <w:rFonts w:eastAsia="Calibri" w:cs="Calibri Light"/>
          <w:color w:val="21286C"/>
          <w:vertAlign w:val="superscript"/>
        </w:rPr>
        <w:t>th</w:t>
      </w:r>
      <w:r w:rsidR="00413824" w:rsidRPr="00217229">
        <w:rPr>
          <w:rFonts w:eastAsia="Calibri" w:cs="Calibri Light"/>
          <w:color w:val="21286C"/>
        </w:rPr>
        <w:t xml:space="preserve">, 2024, the Group owned 3,949,808 treasury shares representing 5.04% of total voting rights. </w:t>
      </w:r>
      <w:r w:rsidR="008C440F" w:rsidRPr="00217229">
        <w:rPr>
          <w:rFonts w:eastAsia="Calibri" w:cs="Calibri Light"/>
          <w:color w:val="21286C"/>
        </w:rPr>
        <w:t xml:space="preserve">Moreover, </w:t>
      </w:r>
      <w:r w:rsidR="002D5DAB" w:rsidRPr="00217229">
        <w:rPr>
          <w:rFonts w:eastAsia="Calibri" w:cs="Calibri Light"/>
          <w:color w:val="21286C"/>
        </w:rPr>
        <w:t>a Sustainability-Linked Financing Framework was launched</w:t>
      </w:r>
      <w:r w:rsidR="008C440F" w:rsidRPr="00217229">
        <w:rPr>
          <w:rFonts w:eastAsia="Calibri" w:cs="Calibri Light"/>
          <w:color w:val="21286C"/>
        </w:rPr>
        <w:t>,</w:t>
      </w:r>
      <w:r w:rsidR="002D5DAB" w:rsidRPr="00217229">
        <w:rPr>
          <w:rFonts w:eastAsia="Calibri" w:cs="Calibri Light"/>
          <w:color w:val="21286C"/>
        </w:rPr>
        <w:t xml:space="preserve"> paving the way for the future issuance of sustainability-linked notes tied to TITAN</w:t>
      </w:r>
      <w:r w:rsidR="00220510" w:rsidRPr="00217229">
        <w:rPr>
          <w:rFonts w:eastAsia="Calibri" w:cs="Calibri Light"/>
          <w:color w:val="21286C"/>
        </w:rPr>
        <w:t>’s</w:t>
      </w:r>
      <w:r w:rsidR="002D5DAB" w:rsidRPr="00217229">
        <w:rPr>
          <w:rFonts w:eastAsia="Calibri" w:cs="Calibri Light"/>
          <w:color w:val="21286C"/>
        </w:rPr>
        <w:t xml:space="preserve"> sustainability performance targets.</w:t>
      </w:r>
      <w:r w:rsidR="00D27CEA" w:rsidRPr="00217229">
        <w:rPr>
          <w:rFonts w:eastAsia="Calibri" w:cs="Calibri Light"/>
          <w:color w:val="21286C"/>
        </w:rPr>
        <w:t xml:space="preserve"> </w:t>
      </w:r>
    </w:p>
    <w:p w14:paraId="06D7DB45" w14:textId="77777777" w:rsidR="00D52889" w:rsidRPr="0038760E" w:rsidRDefault="00D52889" w:rsidP="00D348BF">
      <w:pPr>
        <w:tabs>
          <w:tab w:val="center" w:pos="4819"/>
        </w:tabs>
        <w:jc w:val="both"/>
        <w:rPr>
          <w:rFonts w:ascii="Calibri" w:eastAsia="Calibri" w:hAnsi="Calibri" w:cs="Calibri"/>
          <w:color w:val="21286C"/>
          <w:sz w:val="4"/>
          <w:szCs w:val="4"/>
        </w:rPr>
      </w:pPr>
    </w:p>
    <w:p w14:paraId="3F053419" w14:textId="77777777" w:rsidR="00D8095B" w:rsidRDefault="00D8095B" w:rsidP="00B9392D">
      <w:pPr>
        <w:tabs>
          <w:tab w:val="center" w:pos="4819"/>
        </w:tabs>
        <w:spacing w:line="276" w:lineRule="auto"/>
        <w:jc w:val="both"/>
        <w:rPr>
          <w:rFonts w:ascii="Calibri" w:eastAsia="Calibri" w:hAnsi="Calibri" w:cs="Calibri"/>
          <w:b/>
          <w:noProof/>
          <w:color w:val="21286C"/>
          <w:sz w:val="28"/>
        </w:rPr>
      </w:pPr>
    </w:p>
    <w:p w14:paraId="02221F5D" w14:textId="77777777" w:rsidR="00D8095B" w:rsidRDefault="00D8095B" w:rsidP="00B9392D">
      <w:pPr>
        <w:tabs>
          <w:tab w:val="center" w:pos="4819"/>
        </w:tabs>
        <w:spacing w:line="276" w:lineRule="auto"/>
        <w:jc w:val="both"/>
        <w:rPr>
          <w:rFonts w:ascii="Calibri" w:eastAsia="Calibri" w:hAnsi="Calibri" w:cs="Calibri"/>
          <w:b/>
          <w:noProof/>
          <w:color w:val="21286C"/>
          <w:sz w:val="28"/>
        </w:rPr>
      </w:pPr>
    </w:p>
    <w:p w14:paraId="68AF034C" w14:textId="77777777" w:rsidR="0001541C" w:rsidRDefault="0001541C" w:rsidP="00B9392D">
      <w:pPr>
        <w:tabs>
          <w:tab w:val="center" w:pos="4819"/>
        </w:tabs>
        <w:spacing w:line="276" w:lineRule="auto"/>
        <w:jc w:val="both"/>
        <w:rPr>
          <w:rFonts w:ascii="Calibri" w:eastAsia="Calibri" w:hAnsi="Calibri" w:cs="Calibri"/>
          <w:b/>
          <w:noProof/>
          <w:color w:val="21286C"/>
          <w:sz w:val="28"/>
        </w:rPr>
      </w:pPr>
    </w:p>
    <w:p w14:paraId="65C8F3D7" w14:textId="77777777" w:rsidR="00D8095B" w:rsidRDefault="00D8095B" w:rsidP="00B9392D">
      <w:pPr>
        <w:tabs>
          <w:tab w:val="center" w:pos="4819"/>
        </w:tabs>
        <w:spacing w:line="276" w:lineRule="auto"/>
        <w:jc w:val="both"/>
        <w:rPr>
          <w:rFonts w:ascii="Calibri" w:eastAsia="Calibri" w:hAnsi="Calibri" w:cs="Calibri"/>
          <w:b/>
          <w:noProof/>
          <w:color w:val="21286C"/>
          <w:sz w:val="28"/>
        </w:rPr>
      </w:pPr>
    </w:p>
    <w:p w14:paraId="2EBB6AE1" w14:textId="4F9A06B3" w:rsidR="00B9392D" w:rsidRPr="00C95DEE" w:rsidRDefault="00B9392D" w:rsidP="00B9392D">
      <w:pPr>
        <w:tabs>
          <w:tab w:val="center" w:pos="4819"/>
        </w:tabs>
        <w:spacing w:line="276" w:lineRule="auto"/>
        <w:jc w:val="both"/>
        <w:rPr>
          <w:rFonts w:ascii="Calibri" w:eastAsia="Calibri" w:hAnsi="Calibri" w:cs="Calibri"/>
          <w:color w:val="21286C"/>
          <w:sz w:val="21"/>
          <w:szCs w:val="21"/>
        </w:rPr>
      </w:pPr>
      <w:r w:rsidRPr="00C95DEE">
        <w:rPr>
          <w:rFonts w:ascii="Calibri" w:eastAsia="Calibri" w:hAnsi="Calibri" w:cs="Calibri"/>
          <w:b/>
          <w:noProof/>
          <w:color w:val="21286C"/>
          <w:sz w:val="28"/>
          <w:szCs w:val="20"/>
          <w:lang w:val="en-GB"/>
        </w:rPr>
        <w:lastRenderedPageBreak/>
        <mc:AlternateContent>
          <mc:Choice Requires="wps">
            <w:drawing>
              <wp:anchor distT="0" distB="0" distL="114300" distR="114300" simplePos="0" relativeHeight="251658241" behindDoc="0" locked="0" layoutInCell="1" allowOverlap="1" wp14:anchorId="4A659C8F" wp14:editId="3733F510">
                <wp:simplePos x="0" y="0"/>
                <wp:positionH relativeFrom="margin">
                  <wp:posOffset>5939</wp:posOffset>
                </wp:positionH>
                <wp:positionV relativeFrom="paragraph">
                  <wp:posOffset>226926</wp:posOffset>
                </wp:positionV>
                <wp:extent cx="577088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770880" cy="0"/>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907FF09" id="Straight Connector 21" o:spid="_x0000_s1026" style="position:absolute;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5pt,17.85pt" to="454.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" strokecolor="#00183d" strokeweight=".25pt">
                <w10:wrap anchorx="margin"/>
              </v:line>
            </w:pict>
          </mc:Fallback>
        </mc:AlternateContent>
      </w:r>
      <w:r w:rsidRPr="00C95DEE">
        <w:rPr>
          <w:rFonts w:ascii="Calibri" w:eastAsia="Calibri" w:hAnsi="Calibri" w:cs="Calibri"/>
          <w:b/>
          <w:noProof/>
          <w:color w:val="21286C"/>
          <w:sz w:val="28"/>
        </w:rPr>
        <w:t>Markets review of the nine months of 202</w:t>
      </w:r>
      <w:r w:rsidR="00A57830" w:rsidRPr="00C95DEE">
        <w:rPr>
          <w:rFonts w:ascii="Calibri" w:eastAsia="Calibri" w:hAnsi="Calibri" w:cs="Calibri"/>
          <w:b/>
          <w:noProof/>
          <w:color w:val="21286C"/>
          <w:sz w:val="28"/>
        </w:rPr>
        <w:t>4</w:t>
      </w:r>
    </w:p>
    <w:tbl>
      <w:tblPr>
        <w:tblW w:w="9639" w:type="dxa"/>
        <w:tblLayout w:type="fixed"/>
        <w:tblLook w:val="04A0" w:firstRow="1" w:lastRow="0" w:firstColumn="1" w:lastColumn="0" w:noHBand="0" w:noVBand="1"/>
      </w:tblPr>
      <w:tblGrid>
        <w:gridCol w:w="2374"/>
        <w:gridCol w:w="1484"/>
        <w:gridCol w:w="1104"/>
        <w:gridCol w:w="850"/>
        <w:gridCol w:w="284"/>
        <w:gridCol w:w="1417"/>
        <w:gridCol w:w="1134"/>
        <w:gridCol w:w="108"/>
        <w:gridCol w:w="884"/>
      </w:tblGrid>
      <w:tr w:rsidR="00B9392D" w:rsidRPr="00FE10ED" w14:paraId="74BDD923" w14:textId="77777777" w:rsidTr="00B6376F">
        <w:trPr>
          <w:trHeight w:val="232"/>
        </w:trPr>
        <w:tc>
          <w:tcPr>
            <w:tcW w:w="2374" w:type="dxa"/>
            <w:tcBorders>
              <w:top w:val="nil"/>
              <w:left w:val="nil"/>
              <w:bottom w:val="nil"/>
              <w:right w:val="nil"/>
            </w:tcBorders>
            <w:shd w:val="clear" w:color="auto" w:fill="auto"/>
            <w:noWrap/>
            <w:vAlign w:val="center"/>
          </w:tcPr>
          <w:p w14:paraId="670007A9" w14:textId="77777777" w:rsidR="00B9392D" w:rsidRDefault="00B9392D" w:rsidP="00360D89">
            <w:pPr>
              <w:rPr>
                <w:rFonts w:ascii="Calibri" w:eastAsia="Calibri" w:hAnsi="Calibri" w:cs="Calibri"/>
                <w:i/>
                <w:iCs/>
                <w:color w:val="00183D"/>
                <w:sz w:val="14"/>
                <w:szCs w:val="14"/>
                <w:lang w:val="en-GB" w:eastAsia="en-GB"/>
              </w:rPr>
            </w:pPr>
          </w:p>
          <w:p w14:paraId="0732DB01" w14:textId="77777777" w:rsidR="00B9392D" w:rsidRDefault="00B9392D" w:rsidP="00360D89">
            <w:pPr>
              <w:rPr>
                <w:rFonts w:ascii="Calibri" w:eastAsia="Calibri" w:hAnsi="Calibri" w:cs="Calibri"/>
                <w:i/>
                <w:iCs/>
                <w:color w:val="00183D"/>
                <w:sz w:val="14"/>
                <w:szCs w:val="14"/>
                <w:lang w:val="en-GB" w:eastAsia="en-GB"/>
              </w:rPr>
            </w:pPr>
          </w:p>
          <w:p w14:paraId="45086B76" w14:textId="77777777" w:rsidR="00B9392D" w:rsidRPr="00FE10ED" w:rsidRDefault="00B9392D" w:rsidP="00360D89">
            <w:pPr>
              <w:rPr>
                <w:rFonts w:ascii="Calibri" w:eastAsia="Calibri" w:hAnsi="Calibri" w:cs="Calibri"/>
                <w:i/>
                <w:iCs/>
                <w:color w:val="00183D"/>
                <w:sz w:val="14"/>
                <w:szCs w:val="14"/>
                <w:lang w:val="en-GB" w:eastAsia="en-GB"/>
              </w:rPr>
            </w:pPr>
          </w:p>
        </w:tc>
        <w:tc>
          <w:tcPr>
            <w:tcW w:w="3438" w:type="dxa"/>
            <w:gridSpan w:val="3"/>
            <w:tcBorders>
              <w:top w:val="nil"/>
              <w:left w:val="nil"/>
              <w:bottom w:val="nil"/>
              <w:right w:val="nil"/>
            </w:tcBorders>
            <w:shd w:val="clear" w:color="auto" w:fill="auto"/>
            <w:noWrap/>
            <w:vAlign w:val="center"/>
          </w:tcPr>
          <w:p w14:paraId="6F0F6D40" w14:textId="77777777" w:rsidR="00B9392D" w:rsidRPr="006E4AF2" w:rsidRDefault="00B9392D" w:rsidP="00360D89">
            <w:pPr>
              <w:jc w:val="center"/>
              <w:rPr>
                <w:rFonts w:ascii="Calibri" w:eastAsia="Calibri" w:hAnsi="Calibri" w:cs="Calibri"/>
                <w:b/>
                <w:bCs/>
                <w:i/>
                <w:iCs/>
                <w:color w:val="00183D"/>
                <w:sz w:val="21"/>
                <w:szCs w:val="21"/>
                <w:lang w:val="en-GB" w:eastAsia="en-GB"/>
              </w:rPr>
            </w:pPr>
            <w:r w:rsidRPr="009A7FDE">
              <w:rPr>
                <w:rFonts w:ascii="Calibri" w:eastAsia="Calibri" w:hAnsi="Calibri" w:cs="Calibri"/>
                <w:b/>
                <w:bCs/>
                <w:i/>
                <w:iCs/>
                <w:color w:val="21286C"/>
                <w:sz w:val="21"/>
                <w:szCs w:val="21"/>
                <w:lang w:val="en-GB" w:eastAsia="en-GB"/>
              </w:rPr>
              <w:t>Sales</w:t>
            </w:r>
          </w:p>
        </w:tc>
        <w:tc>
          <w:tcPr>
            <w:tcW w:w="284" w:type="dxa"/>
            <w:tcBorders>
              <w:left w:val="nil"/>
              <w:bottom w:val="nil"/>
              <w:right w:val="nil"/>
            </w:tcBorders>
            <w:shd w:val="clear" w:color="auto" w:fill="auto"/>
          </w:tcPr>
          <w:p w14:paraId="3DDF12DB" w14:textId="77777777" w:rsidR="00B9392D" w:rsidRDefault="00B9392D" w:rsidP="00360D89">
            <w:pPr>
              <w:jc w:val="right"/>
              <w:rPr>
                <w:rFonts w:ascii="Calibri" w:eastAsia="Calibri" w:hAnsi="Calibri" w:cs="Calibri"/>
                <w:b/>
                <w:bCs/>
                <w:color w:val="01B1D7"/>
                <w:sz w:val="21"/>
                <w:szCs w:val="21"/>
                <w:lang w:val="en-GB" w:eastAsia="en-GB"/>
              </w:rPr>
            </w:pPr>
          </w:p>
        </w:tc>
        <w:tc>
          <w:tcPr>
            <w:tcW w:w="3543" w:type="dxa"/>
            <w:gridSpan w:val="4"/>
            <w:tcBorders>
              <w:top w:val="nil"/>
              <w:left w:val="nil"/>
              <w:bottom w:val="nil"/>
              <w:right w:val="nil"/>
            </w:tcBorders>
            <w:vAlign w:val="center"/>
          </w:tcPr>
          <w:p w14:paraId="31E336E6" w14:textId="74DFD92C" w:rsidR="00B9392D" w:rsidRPr="006E4AF2" w:rsidRDefault="00B9392D" w:rsidP="00360D89">
            <w:pPr>
              <w:jc w:val="center"/>
              <w:rPr>
                <w:rFonts w:ascii="Calibri" w:eastAsia="Calibri" w:hAnsi="Calibri" w:cs="Calibri"/>
                <w:b/>
                <w:bCs/>
                <w:i/>
                <w:iCs/>
                <w:color w:val="00183D"/>
                <w:sz w:val="21"/>
                <w:szCs w:val="21"/>
                <w:lang w:val="en-GB" w:eastAsia="en-GB"/>
              </w:rPr>
            </w:pPr>
            <w:r w:rsidRPr="009A7FDE">
              <w:rPr>
                <w:rFonts w:ascii="Calibri" w:eastAsia="Calibri" w:hAnsi="Calibri" w:cs="Calibri"/>
                <w:b/>
                <w:bCs/>
                <w:i/>
                <w:iCs/>
                <w:color w:val="21286C"/>
                <w:sz w:val="21"/>
                <w:szCs w:val="21"/>
                <w:lang w:val="en-GB" w:eastAsia="en-GB"/>
              </w:rPr>
              <w:t>EBITDA</w:t>
            </w:r>
            <w:r w:rsidR="008206F7">
              <w:rPr>
                <w:rFonts w:ascii="Calibri" w:eastAsia="Calibri" w:hAnsi="Calibri" w:cs="Calibri"/>
                <w:b/>
                <w:bCs/>
                <w:i/>
                <w:iCs/>
                <w:color w:val="21286C"/>
                <w:sz w:val="21"/>
                <w:szCs w:val="21"/>
                <w:lang w:val="en-GB" w:eastAsia="en-GB"/>
              </w:rPr>
              <w:t xml:space="preserve"> (Like for </w:t>
            </w:r>
            <w:r w:rsidR="00F71D42">
              <w:rPr>
                <w:rFonts w:ascii="Calibri" w:eastAsia="Calibri" w:hAnsi="Calibri" w:cs="Calibri"/>
                <w:b/>
                <w:bCs/>
                <w:i/>
                <w:iCs/>
                <w:color w:val="21286C"/>
                <w:sz w:val="21"/>
                <w:szCs w:val="21"/>
                <w:lang w:val="en-GB" w:eastAsia="en-GB"/>
              </w:rPr>
              <w:t>L</w:t>
            </w:r>
            <w:r w:rsidR="008206F7">
              <w:rPr>
                <w:rFonts w:ascii="Calibri" w:eastAsia="Calibri" w:hAnsi="Calibri" w:cs="Calibri"/>
                <w:b/>
                <w:bCs/>
                <w:i/>
                <w:iCs/>
                <w:color w:val="21286C"/>
                <w:sz w:val="21"/>
                <w:szCs w:val="21"/>
                <w:lang w:val="en-GB" w:eastAsia="en-GB"/>
              </w:rPr>
              <w:t>ike)</w:t>
            </w:r>
          </w:p>
        </w:tc>
      </w:tr>
      <w:tr w:rsidR="00B9392D" w:rsidRPr="00FE10ED" w14:paraId="7826A4B7" w14:textId="77777777" w:rsidTr="00B6376F">
        <w:trPr>
          <w:trHeight w:val="741"/>
        </w:trPr>
        <w:tc>
          <w:tcPr>
            <w:tcW w:w="2374" w:type="dxa"/>
            <w:tcBorders>
              <w:top w:val="nil"/>
              <w:left w:val="nil"/>
              <w:bottom w:val="nil"/>
              <w:right w:val="nil"/>
            </w:tcBorders>
            <w:shd w:val="clear" w:color="auto" w:fill="auto"/>
            <w:noWrap/>
            <w:vAlign w:val="center"/>
            <w:hideMark/>
          </w:tcPr>
          <w:p w14:paraId="32400DC6" w14:textId="7E475C4E" w:rsidR="00B9392D" w:rsidRPr="009A7FDE" w:rsidRDefault="00B9392D" w:rsidP="00360D89">
            <w:pPr>
              <w:rPr>
                <w:rFonts w:ascii="Calibri" w:eastAsia="Calibri" w:hAnsi="Calibri" w:cs="Calibri"/>
                <w:i/>
                <w:iCs/>
                <w:color w:val="21286C"/>
                <w:sz w:val="14"/>
                <w:szCs w:val="14"/>
                <w:lang w:val="en-GB" w:eastAsia="en-GB"/>
              </w:rPr>
            </w:pPr>
            <w:r w:rsidRPr="009A7FDE">
              <w:rPr>
                <w:rFonts w:ascii="Calibri" w:eastAsia="Calibri" w:hAnsi="Calibri" w:cs="Calibri"/>
                <w:i/>
                <w:iCs/>
                <w:color w:val="21286C"/>
                <w:sz w:val="14"/>
                <w:szCs w:val="14"/>
                <w:lang w:val="en-GB" w:eastAsia="en-GB"/>
              </w:rPr>
              <w:t>In million Euro, unless otherwise stated</w:t>
            </w:r>
          </w:p>
        </w:tc>
        <w:tc>
          <w:tcPr>
            <w:tcW w:w="1484" w:type="dxa"/>
            <w:tcBorders>
              <w:top w:val="single" w:sz="4" w:space="0" w:color="auto"/>
              <w:left w:val="nil"/>
              <w:bottom w:val="nil"/>
              <w:right w:val="nil"/>
            </w:tcBorders>
            <w:shd w:val="clear" w:color="auto" w:fill="F2F2F2" w:themeFill="background1" w:themeFillShade="F2"/>
            <w:noWrap/>
            <w:vAlign w:val="center"/>
            <w:hideMark/>
          </w:tcPr>
          <w:p w14:paraId="5E5D3AB9" w14:textId="754CD4B4" w:rsidR="00B9392D" w:rsidRPr="00FE10ED" w:rsidRDefault="00B9392D" w:rsidP="00360D89">
            <w:pPr>
              <w:jc w:val="right"/>
              <w:rPr>
                <w:rFonts w:ascii="Calibri" w:eastAsia="Calibri" w:hAnsi="Calibri" w:cs="Calibri"/>
                <w:b/>
                <w:bCs/>
                <w:color w:val="01B1D7"/>
                <w:sz w:val="21"/>
                <w:szCs w:val="21"/>
                <w:lang w:val="en-GB" w:eastAsia="en-GB"/>
              </w:rPr>
            </w:pPr>
            <w:r>
              <w:rPr>
                <w:rFonts w:ascii="Calibri" w:eastAsia="Calibri" w:hAnsi="Calibri" w:cs="Calibri"/>
                <w:b/>
                <w:bCs/>
                <w:color w:val="01B1D7"/>
                <w:sz w:val="21"/>
                <w:szCs w:val="21"/>
                <w:lang w:val="en-GB" w:eastAsia="en-GB"/>
              </w:rPr>
              <w:t xml:space="preserve">          9M</w:t>
            </w:r>
            <w:r w:rsidR="00CB6F26">
              <w:rPr>
                <w:rFonts w:ascii="Calibri" w:eastAsia="Calibri" w:hAnsi="Calibri" w:cs="Calibri"/>
                <w:b/>
                <w:bCs/>
                <w:color w:val="01B1D7"/>
                <w:sz w:val="21"/>
                <w:szCs w:val="21"/>
                <w:lang w:val="en-GB" w:eastAsia="en-GB"/>
              </w:rPr>
              <w:br/>
            </w:r>
            <w:r w:rsidRPr="00B07E74">
              <w:rPr>
                <w:rFonts w:ascii="Calibri" w:eastAsia="Calibri" w:hAnsi="Calibri" w:cs="Calibri"/>
                <w:b/>
                <w:bCs/>
                <w:color w:val="01B1D7"/>
                <w:sz w:val="21"/>
                <w:szCs w:val="21"/>
                <w:lang w:val="en-GB" w:eastAsia="en-GB"/>
              </w:rPr>
              <w:t>202</w:t>
            </w:r>
            <w:r w:rsidR="00A57830">
              <w:rPr>
                <w:rFonts w:ascii="Calibri" w:eastAsia="Calibri" w:hAnsi="Calibri" w:cs="Calibri"/>
                <w:b/>
                <w:bCs/>
                <w:color w:val="01B1D7"/>
                <w:sz w:val="21"/>
                <w:szCs w:val="21"/>
                <w:lang w:val="en-GB" w:eastAsia="en-GB"/>
              </w:rPr>
              <w:t>4</w:t>
            </w:r>
            <w:r w:rsidRPr="00B07E74">
              <w:rPr>
                <w:rFonts w:ascii="Calibri" w:eastAsia="Calibri" w:hAnsi="Calibri" w:cs="Calibri"/>
                <w:b/>
                <w:bCs/>
                <w:color w:val="01B1D7"/>
                <w:sz w:val="21"/>
                <w:szCs w:val="21"/>
                <w:lang w:val="en-GB" w:eastAsia="en-GB"/>
              </w:rPr>
              <w:t xml:space="preserve"> </w:t>
            </w:r>
          </w:p>
        </w:tc>
        <w:tc>
          <w:tcPr>
            <w:tcW w:w="1104" w:type="dxa"/>
            <w:tcBorders>
              <w:top w:val="single" w:sz="4" w:space="0" w:color="auto"/>
              <w:left w:val="nil"/>
              <w:bottom w:val="nil"/>
              <w:right w:val="nil"/>
            </w:tcBorders>
            <w:vAlign w:val="center"/>
          </w:tcPr>
          <w:p w14:paraId="39A2A439" w14:textId="08509221" w:rsidR="00B9392D" w:rsidRPr="009A7FDE" w:rsidRDefault="00B9392D" w:rsidP="00360D89">
            <w:pPr>
              <w:jc w:val="right"/>
              <w:rPr>
                <w:rFonts w:ascii="Calibri" w:eastAsia="Calibri" w:hAnsi="Calibri" w:cs="Calibri"/>
                <w:b/>
                <w:bCs/>
                <w:color w:val="21286C"/>
                <w:sz w:val="21"/>
                <w:szCs w:val="21"/>
                <w:lang w:val="en-GB" w:eastAsia="en-GB"/>
              </w:rPr>
            </w:pPr>
            <w:r w:rsidRPr="009A7FDE">
              <w:rPr>
                <w:rFonts w:ascii="Calibri" w:eastAsia="Calibri" w:hAnsi="Calibri" w:cs="Calibri"/>
                <w:b/>
                <w:bCs/>
                <w:color w:val="21286C"/>
                <w:sz w:val="21"/>
                <w:szCs w:val="21"/>
                <w:lang w:val="en-GB" w:eastAsia="en-GB"/>
              </w:rPr>
              <w:t xml:space="preserve">       9M 202</w:t>
            </w:r>
            <w:r w:rsidR="00A57830" w:rsidRPr="009A7FDE">
              <w:rPr>
                <w:rFonts w:ascii="Calibri" w:eastAsia="Calibri" w:hAnsi="Calibri" w:cs="Calibri"/>
                <w:b/>
                <w:bCs/>
                <w:color w:val="21286C"/>
                <w:sz w:val="21"/>
                <w:szCs w:val="21"/>
                <w:lang w:val="en-GB" w:eastAsia="en-GB"/>
              </w:rPr>
              <w:t>3</w:t>
            </w:r>
            <w:r w:rsidRPr="009A7FDE">
              <w:rPr>
                <w:rFonts w:ascii="Calibri" w:eastAsia="Calibri" w:hAnsi="Calibri" w:cs="Calibri"/>
                <w:b/>
                <w:color w:val="21286C"/>
                <w:sz w:val="21"/>
                <w:szCs w:val="21"/>
                <w:lang w:val="en-GB" w:eastAsia="en-GB"/>
              </w:rPr>
              <w:t xml:space="preserve"> </w:t>
            </w:r>
          </w:p>
        </w:tc>
        <w:tc>
          <w:tcPr>
            <w:tcW w:w="850" w:type="dxa"/>
            <w:tcBorders>
              <w:top w:val="single" w:sz="4" w:space="0" w:color="auto"/>
              <w:left w:val="nil"/>
              <w:bottom w:val="nil"/>
              <w:right w:val="nil"/>
            </w:tcBorders>
            <w:shd w:val="clear" w:color="auto" w:fill="auto"/>
            <w:noWrap/>
            <w:vAlign w:val="center"/>
            <w:hideMark/>
          </w:tcPr>
          <w:p w14:paraId="2F82F075" w14:textId="77777777" w:rsidR="00B9392D" w:rsidRPr="009A7FDE" w:rsidRDefault="00B9392D" w:rsidP="00360D89">
            <w:pPr>
              <w:jc w:val="right"/>
              <w:rPr>
                <w:rFonts w:ascii="Calibri" w:eastAsia="Calibri" w:hAnsi="Calibri" w:cs="Calibri"/>
                <w:b/>
                <w:bCs/>
                <w:i/>
                <w:iCs/>
                <w:color w:val="21286C"/>
                <w:sz w:val="21"/>
                <w:szCs w:val="21"/>
                <w:lang w:val="en-GB" w:eastAsia="en-GB"/>
              </w:rPr>
            </w:pPr>
            <w:r w:rsidRPr="009A7FDE">
              <w:rPr>
                <w:rFonts w:ascii="Calibri" w:eastAsia="Calibri" w:hAnsi="Calibri" w:cs="Calibri"/>
                <w:b/>
                <w:bCs/>
                <w:i/>
                <w:iCs/>
                <w:color w:val="21286C"/>
                <w:sz w:val="21"/>
                <w:szCs w:val="21"/>
                <w:lang w:val="en-GB" w:eastAsia="en-GB"/>
              </w:rPr>
              <w:t>%</w:t>
            </w:r>
            <w:r w:rsidRPr="009A7FDE">
              <w:rPr>
                <w:rFonts w:ascii="Calibri" w:eastAsia="Calibri" w:hAnsi="Calibri" w:cs="Calibri"/>
                <w:b/>
                <w:bCs/>
                <w:i/>
                <w:iCs/>
                <w:color w:val="21286C"/>
                <w:sz w:val="21"/>
                <w:szCs w:val="21"/>
                <w:lang w:val="en-GB" w:eastAsia="en-GB"/>
              </w:rPr>
              <w:br/>
            </w:r>
            <w:proofErr w:type="spellStart"/>
            <w:r w:rsidRPr="009A7FDE">
              <w:rPr>
                <w:rFonts w:ascii="Calibri" w:eastAsia="Calibri" w:hAnsi="Calibri" w:cs="Calibri"/>
                <w:b/>
                <w:bCs/>
                <w:i/>
                <w:iCs/>
                <w:color w:val="21286C"/>
                <w:sz w:val="21"/>
                <w:szCs w:val="21"/>
                <w:lang w:val="en-GB" w:eastAsia="en-GB"/>
              </w:rPr>
              <w:t>yoy</w:t>
            </w:r>
            <w:proofErr w:type="spellEnd"/>
          </w:p>
        </w:tc>
        <w:tc>
          <w:tcPr>
            <w:tcW w:w="284" w:type="dxa"/>
            <w:vMerge w:val="restart"/>
            <w:tcBorders>
              <w:left w:val="nil"/>
              <w:right w:val="nil"/>
            </w:tcBorders>
            <w:shd w:val="clear" w:color="auto" w:fill="A6A6A6" w:themeFill="background1" w:themeFillShade="A6"/>
          </w:tcPr>
          <w:p w14:paraId="4D4F727F" w14:textId="77777777" w:rsidR="00B9392D" w:rsidRDefault="00B9392D" w:rsidP="00360D89">
            <w:pPr>
              <w:jc w:val="right"/>
              <w:rPr>
                <w:rFonts w:ascii="Calibri" w:eastAsia="Calibri" w:hAnsi="Calibri" w:cs="Calibri"/>
                <w:b/>
                <w:bCs/>
                <w:color w:val="01B1D7"/>
                <w:sz w:val="21"/>
                <w:szCs w:val="21"/>
                <w:lang w:val="en-GB" w:eastAsia="en-GB"/>
              </w:rPr>
            </w:pPr>
          </w:p>
        </w:tc>
        <w:tc>
          <w:tcPr>
            <w:tcW w:w="1417" w:type="dxa"/>
            <w:tcBorders>
              <w:top w:val="single" w:sz="4" w:space="0" w:color="auto"/>
              <w:left w:val="nil"/>
              <w:bottom w:val="nil"/>
              <w:right w:val="nil"/>
            </w:tcBorders>
            <w:shd w:val="clear" w:color="auto" w:fill="F2F2F2" w:themeFill="background1" w:themeFillShade="F2"/>
            <w:vAlign w:val="center"/>
          </w:tcPr>
          <w:p w14:paraId="23428FF0" w14:textId="77777777" w:rsidR="006869AA" w:rsidRDefault="00B9392D" w:rsidP="00360D89">
            <w:pPr>
              <w:ind w:left="-125"/>
              <w:jc w:val="right"/>
              <w:rPr>
                <w:rFonts w:ascii="Calibri" w:eastAsia="Calibri" w:hAnsi="Calibri" w:cs="Calibri"/>
                <w:b/>
                <w:bCs/>
                <w:color w:val="01B1D7"/>
                <w:sz w:val="21"/>
                <w:szCs w:val="21"/>
                <w:lang w:val="en-GB" w:eastAsia="en-GB"/>
              </w:rPr>
            </w:pPr>
            <w:r>
              <w:rPr>
                <w:rFonts w:ascii="Calibri" w:eastAsia="Calibri" w:hAnsi="Calibri" w:cs="Calibri"/>
                <w:b/>
                <w:bCs/>
                <w:color w:val="01B1D7"/>
                <w:sz w:val="21"/>
                <w:szCs w:val="21"/>
                <w:lang w:val="en-GB" w:eastAsia="en-GB"/>
              </w:rPr>
              <w:t xml:space="preserve">          9M </w:t>
            </w:r>
          </w:p>
          <w:p w14:paraId="7BE8629A" w14:textId="4FAC6243" w:rsidR="00B9392D" w:rsidRPr="006F269F" w:rsidRDefault="00B9392D" w:rsidP="00360D89">
            <w:pPr>
              <w:ind w:left="-125"/>
              <w:jc w:val="right"/>
              <w:rPr>
                <w:rFonts w:ascii="Calibri" w:eastAsia="Calibri" w:hAnsi="Calibri" w:cs="Calibri"/>
                <w:b/>
                <w:bCs/>
                <w:color w:val="01B1D7"/>
                <w:sz w:val="21"/>
                <w:szCs w:val="21"/>
                <w:lang w:val="en-GB" w:eastAsia="en-GB"/>
              </w:rPr>
            </w:pPr>
            <w:r w:rsidRPr="006F269F">
              <w:rPr>
                <w:rFonts w:ascii="Calibri" w:eastAsia="Calibri" w:hAnsi="Calibri" w:cs="Calibri"/>
                <w:b/>
                <w:bCs/>
                <w:color w:val="01B1D7"/>
                <w:sz w:val="21"/>
                <w:szCs w:val="21"/>
                <w:lang w:val="en-GB" w:eastAsia="en-GB"/>
              </w:rPr>
              <w:t>202</w:t>
            </w:r>
            <w:r w:rsidR="00A57830">
              <w:rPr>
                <w:rFonts w:ascii="Calibri" w:eastAsia="Calibri" w:hAnsi="Calibri" w:cs="Calibri"/>
                <w:b/>
                <w:bCs/>
                <w:color w:val="01B1D7"/>
                <w:sz w:val="21"/>
                <w:szCs w:val="21"/>
                <w:lang w:val="en-GB" w:eastAsia="en-GB"/>
              </w:rPr>
              <w:t>4</w:t>
            </w:r>
            <w:r w:rsidRPr="006F269F">
              <w:rPr>
                <w:rFonts w:ascii="Calibri" w:eastAsia="Calibri" w:hAnsi="Calibri" w:cs="Calibri"/>
                <w:b/>
                <w:bCs/>
                <w:color w:val="01B1D7"/>
                <w:sz w:val="21"/>
                <w:szCs w:val="21"/>
                <w:lang w:val="en-GB" w:eastAsia="en-GB"/>
              </w:rPr>
              <w:t xml:space="preserve"> </w:t>
            </w:r>
          </w:p>
        </w:tc>
        <w:tc>
          <w:tcPr>
            <w:tcW w:w="1134" w:type="dxa"/>
            <w:tcBorders>
              <w:top w:val="single" w:sz="4" w:space="0" w:color="auto"/>
              <w:left w:val="nil"/>
              <w:bottom w:val="nil"/>
              <w:right w:val="nil"/>
            </w:tcBorders>
            <w:vAlign w:val="center"/>
          </w:tcPr>
          <w:p w14:paraId="1D1BA070" w14:textId="4A0D8088" w:rsidR="00B9392D" w:rsidRPr="009A7FDE" w:rsidRDefault="00B9392D" w:rsidP="00360D89">
            <w:pPr>
              <w:jc w:val="right"/>
              <w:rPr>
                <w:rFonts w:ascii="Calibri" w:eastAsia="Calibri" w:hAnsi="Calibri" w:cs="Calibri"/>
                <w:b/>
                <w:bCs/>
                <w:i/>
                <w:iCs/>
                <w:color w:val="21286C"/>
                <w:sz w:val="21"/>
                <w:szCs w:val="21"/>
                <w:lang w:val="en-GB" w:eastAsia="en-GB"/>
              </w:rPr>
            </w:pPr>
            <w:r w:rsidRPr="009A7FDE">
              <w:rPr>
                <w:rFonts w:ascii="Calibri" w:eastAsia="Calibri" w:hAnsi="Calibri" w:cs="Calibri"/>
                <w:b/>
                <w:bCs/>
                <w:color w:val="21286C"/>
                <w:sz w:val="21"/>
                <w:szCs w:val="21"/>
                <w:lang w:val="en-GB" w:eastAsia="en-GB"/>
              </w:rPr>
              <w:t xml:space="preserve">       9M 202</w:t>
            </w:r>
            <w:r w:rsidR="00A57830" w:rsidRPr="009A7FDE">
              <w:rPr>
                <w:rFonts w:ascii="Calibri" w:eastAsia="Calibri" w:hAnsi="Calibri" w:cs="Calibri"/>
                <w:b/>
                <w:bCs/>
                <w:color w:val="21286C"/>
                <w:sz w:val="21"/>
                <w:szCs w:val="21"/>
                <w:lang w:val="en-GB" w:eastAsia="en-GB"/>
              </w:rPr>
              <w:t>3</w:t>
            </w:r>
            <w:r w:rsidRPr="009A7FDE">
              <w:rPr>
                <w:rFonts w:ascii="Calibri" w:eastAsia="Calibri" w:hAnsi="Calibri" w:cs="Calibri"/>
                <w:b/>
                <w:color w:val="21286C"/>
                <w:sz w:val="21"/>
                <w:szCs w:val="21"/>
                <w:lang w:val="en-GB" w:eastAsia="en-GB"/>
              </w:rPr>
              <w:t xml:space="preserve"> </w:t>
            </w:r>
          </w:p>
        </w:tc>
        <w:tc>
          <w:tcPr>
            <w:tcW w:w="992" w:type="dxa"/>
            <w:gridSpan w:val="2"/>
            <w:tcBorders>
              <w:top w:val="single" w:sz="4" w:space="0" w:color="auto"/>
              <w:left w:val="nil"/>
              <w:bottom w:val="nil"/>
              <w:right w:val="nil"/>
            </w:tcBorders>
            <w:vAlign w:val="center"/>
          </w:tcPr>
          <w:p w14:paraId="47E6B125" w14:textId="77777777" w:rsidR="00B9392D" w:rsidRPr="009A7FDE" w:rsidRDefault="00B9392D" w:rsidP="00360D89">
            <w:pPr>
              <w:jc w:val="right"/>
              <w:rPr>
                <w:rFonts w:ascii="Calibri" w:eastAsia="Calibri" w:hAnsi="Calibri" w:cs="Calibri"/>
                <w:b/>
                <w:bCs/>
                <w:i/>
                <w:iCs/>
                <w:color w:val="21286C"/>
                <w:sz w:val="21"/>
                <w:szCs w:val="21"/>
                <w:lang w:val="en-GB" w:eastAsia="en-GB"/>
              </w:rPr>
            </w:pPr>
            <w:r w:rsidRPr="009A7FDE">
              <w:rPr>
                <w:rFonts w:ascii="Calibri" w:eastAsia="Calibri" w:hAnsi="Calibri" w:cs="Calibri"/>
                <w:b/>
                <w:bCs/>
                <w:i/>
                <w:iCs/>
                <w:color w:val="21286C"/>
                <w:sz w:val="21"/>
                <w:szCs w:val="21"/>
                <w:lang w:val="en-GB" w:eastAsia="en-GB"/>
              </w:rPr>
              <w:t>%</w:t>
            </w:r>
            <w:r w:rsidRPr="009A7FDE">
              <w:rPr>
                <w:rFonts w:ascii="Calibri" w:eastAsia="Calibri" w:hAnsi="Calibri" w:cs="Calibri"/>
                <w:b/>
                <w:bCs/>
                <w:i/>
                <w:iCs/>
                <w:color w:val="21286C"/>
                <w:sz w:val="21"/>
                <w:szCs w:val="21"/>
                <w:lang w:val="en-GB" w:eastAsia="en-GB"/>
              </w:rPr>
              <w:br/>
            </w:r>
            <w:proofErr w:type="spellStart"/>
            <w:r w:rsidRPr="009A7FDE">
              <w:rPr>
                <w:rFonts w:ascii="Calibri" w:eastAsia="Calibri" w:hAnsi="Calibri" w:cs="Calibri"/>
                <w:b/>
                <w:bCs/>
                <w:i/>
                <w:iCs/>
                <w:color w:val="21286C"/>
                <w:sz w:val="21"/>
                <w:szCs w:val="21"/>
                <w:lang w:val="en-GB" w:eastAsia="en-GB"/>
              </w:rPr>
              <w:t>yoy</w:t>
            </w:r>
            <w:proofErr w:type="spellEnd"/>
          </w:p>
        </w:tc>
      </w:tr>
      <w:tr w:rsidR="00A57830" w:rsidRPr="00FE10ED" w14:paraId="25B2FCDD" w14:textId="77777777" w:rsidTr="0041506A">
        <w:trPr>
          <w:trHeight w:val="433"/>
        </w:trPr>
        <w:tc>
          <w:tcPr>
            <w:tcW w:w="2374" w:type="dxa"/>
            <w:tcBorders>
              <w:top w:val="single" w:sz="4" w:space="0" w:color="auto"/>
              <w:left w:val="nil"/>
              <w:bottom w:val="single" w:sz="4" w:space="0" w:color="auto"/>
              <w:right w:val="nil"/>
            </w:tcBorders>
            <w:shd w:val="clear" w:color="auto" w:fill="auto"/>
            <w:noWrap/>
            <w:hideMark/>
          </w:tcPr>
          <w:p w14:paraId="6A2E29E1" w14:textId="77777777" w:rsidR="00A57830" w:rsidRDefault="00A57830" w:rsidP="0041506A">
            <w:pPr>
              <w:rPr>
                <w:rFonts w:ascii="Calibri" w:eastAsia="Calibri" w:hAnsi="Calibri" w:cs="Calibri"/>
                <w:b/>
                <w:bCs/>
                <w:color w:val="21286C"/>
                <w:sz w:val="21"/>
                <w:szCs w:val="21"/>
                <w:lang w:val="en-GB" w:eastAsia="en-GB"/>
              </w:rPr>
            </w:pPr>
            <w:r w:rsidRPr="009A7FDE">
              <w:rPr>
                <w:rFonts w:ascii="Calibri" w:eastAsia="Calibri" w:hAnsi="Calibri" w:cs="Calibri"/>
                <w:b/>
                <w:bCs/>
                <w:color w:val="21286C"/>
                <w:sz w:val="21"/>
                <w:szCs w:val="21"/>
                <w:lang w:val="en-GB" w:eastAsia="en-GB"/>
              </w:rPr>
              <w:t>USA</w:t>
            </w:r>
          </w:p>
          <w:p w14:paraId="7D89FD3C" w14:textId="77777777" w:rsidR="006506A8" w:rsidRPr="009A7FDE" w:rsidRDefault="006506A8" w:rsidP="0041506A">
            <w:pPr>
              <w:rPr>
                <w:rFonts w:ascii="Calibri" w:eastAsia="Calibri" w:hAnsi="Calibri" w:cs="Calibri"/>
                <w:b/>
                <w:bCs/>
                <w:color w:val="21286C"/>
                <w:sz w:val="21"/>
                <w:szCs w:val="21"/>
                <w:lang w:val="en-GB" w:eastAsia="en-GB"/>
              </w:rPr>
            </w:pPr>
          </w:p>
        </w:tc>
        <w:tc>
          <w:tcPr>
            <w:tcW w:w="1484" w:type="dxa"/>
            <w:tcBorders>
              <w:top w:val="single" w:sz="4" w:space="0" w:color="auto"/>
              <w:left w:val="nil"/>
              <w:bottom w:val="single" w:sz="4" w:space="0" w:color="auto"/>
              <w:right w:val="nil"/>
            </w:tcBorders>
            <w:shd w:val="clear" w:color="auto" w:fill="F2F2F2" w:themeFill="background1" w:themeFillShade="F2"/>
            <w:noWrap/>
          </w:tcPr>
          <w:p w14:paraId="72CE271E" w14:textId="77777777" w:rsidR="00A57830" w:rsidRDefault="00FC4B2A" w:rsidP="0041506A">
            <w:pPr>
              <w:jc w:val="right"/>
              <w:rPr>
                <w:rFonts w:ascii="Calibri" w:eastAsia="Calibri" w:hAnsi="Calibri" w:cs="Calibri"/>
                <w:b/>
                <w:bCs/>
                <w:color w:val="21286C"/>
                <w:sz w:val="21"/>
                <w:szCs w:val="21"/>
                <w:lang w:val="en-GB" w:eastAsia="en-GB"/>
              </w:rPr>
            </w:pPr>
            <w:r w:rsidRPr="008726EE">
              <w:rPr>
                <w:rFonts w:ascii="Calibri" w:eastAsia="Calibri" w:hAnsi="Calibri" w:cs="Calibri"/>
                <w:b/>
                <w:bCs/>
                <w:color w:val="21286C"/>
                <w:sz w:val="21"/>
                <w:szCs w:val="21"/>
                <w:lang w:val="en-GB" w:eastAsia="en-GB"/>
              </w:rPr>
              <w:t>1,151.3</w:t>
            </w:r>
          </w:p>
          <w:p w14:paraId="31C4D145" w14:textId="6BF9AEA6" w:rsidR="006506A8" w:rsidRPr="008726EE" w:rsidRDefault="006506A8" w:rsidP="0041506A">
            <w:pPr>
              <w:jc w:val="right"/>
              <w:rPr>
                <w:rFonts w:ascii="Calibri" w:eastAsia="Calibri" w:hAnsi="Calibri" w:cs="Calibri"/>
                <w:b/>
                <w:bCs/>
                <w:color w:val="21286C"/>
                <w:sz w:val="21"/>
                <w:szCs w:val="21"/>
                <w:lang w:val="en-GB" w:eastAsia="en-GB"/>
              </w:rPr>
            </w:pPr>
          </w:p>
        </w:tc>
        <w:tc>
          <w:tcPr>
            <w:tcW w:w="1104" w:type="dxa"/>
            <w:tcBorders>
              <w:top w:val="single" w:sz="4" w:space="0" w:color="auto"/>
              <w:left w:val="nil"/>
              <w:bottom w:val="single" w:sz="4" w:space="0" w:color="auto"/>
              <w:right w:val="nil"/>
            </w:tcBorders>
          </w:tcPr>
          <w:p w14:paraId="782FC1B9" w14:textId="77777777" w:rsidR="00A57830" w:rsidRDefault="00A57830" w:rsidP="0041506A">
            <w:pPr>
              <w:jc w:val="right"/>
              <w:rPr>
                <w:rFonts w:ascii="Calibri" w:eastAsia="Calibri" w:hAnsi="Calibri" w:cs="Calibri"/>
                <w:color w:val="21286C"/>
                <w:sz w:val="21"/>
                <w:szCs w:val="21"/>
                <w:lang w:val="en-GB" w:eastAsia="en-GB"/>
              </w:rPr>
            </w:pPr>
            <w:r w:rsidRPr="009A7FDE">
              <w:rPr>
                <w:rFonts w:ascii="Calibri" w:eastAsia="Calibri" w:hAnsi="Calibri" w:cs="Calibri"/>
                <w:color w:val="21286C"/>
                <w:sz w:val="21"/>
                <w:szCs w:val="21"/>
                <w:lang w:val="en-GB" w:eastAsia="en-GB"/>
              </w:rPr>
              <w:t>1,104.7</w:t>
            </w:r>
          </w:p>
          <w:p w14:paraId="669D2240" w14:textId="6DC3BE69" w:rsidR="006506A8" w:rsidRPr="009A7FDE" w:rsidRDefault="006506A8" w:rsidP="0041506A">
            <w:pPr>
              <w:jc w:val="right"/>
              <w:rPr>
                <w:rFonts w:ascii="Calibri" w:eastAsia="Calibri" w:hAnsi="Calibri" w:cs="Calibri"/>
                <w:color w:val="21286C"/>
                <w:sz w:val="21"/>
                <w:szCs w:val="21"/>
                <w:lang w:val="en-GB" w:eastAsia="en-GB"/>
              </w:rPr>
            </w:pPr>
          </w:p>
        </w:tc>
        <w:tc>
          <w:tcPr>
            <w:tcW w:w="850" w:type="dxa"/>
            <w:tcBorders>
              <w:top w:val="single" w:sz="4" w:space="0" w:color="auto"/>
              <w:left w:val="nil"/>
              <w:bottom w:val="single" w:sz="4" w:space="0" w:color="auto"/>
              <w:right w:val="nil"/>
            </w:tcBorders>
            <w:shd w:val="clear" w:color="auto" w:fill="auto"/>
            <w:noWrap/>
          </w:tcPr>
          <w:p w14:paraId="23D79A9E" w14:textId="77777777" w:rsidR="00A57830" w:rsidRDefault="00FC4B2A" w:rsidP="0041506A">
            <w:pPr>
              <w:jc w:val="right"/>
              <w:rPr>
                <w:rFonts w:ascii="Calibri" w:eastAsia="Calibri" w:hAnsi="Calibri" w:cs="Calibri"/>
                <w:i/>
                <w:iCs/>
                <w:color w:val="21286C"/>
                <w:sz w:val="21"/>
                <w:szCs w:val="21"/>
                <w:lang w:val="en-GB" w:eastAsia="en-GB"/>
              </w:rPr>
            </w:pPr>
            <w:r>
              <w:rPr>
                <w:rFonts w:ascii="Calibri" w:eastAsia="Calibri" w:hAnsi="Calibri" w:cs="Calibri"/>
                <w:i/>
                <w:iCs/>
                <w:color w:val="21286C"/>
                <w:sz w:val="21"/>
                <w:szCs w:val="21"/>
                <w:lang w:val="en-GB" w:eastAsia="en-GB"/>
              </w:rPr>
              <w:t>4.2%</w:t>
            </w:r>
          </w:p>
          <w:p w14:paraId="3537D774" w14:textId="07A888D6" w:rsidR="006506A8" w:rsidRPr="009A7FDE" w:rsidRDefault="006506A8" w:rsidP="0041506A">
            <w:pPr>
              <w:jc w:val="right"/>
              <w:rPr>
                <w:rFonts w:ascii="Calibri" w:eastAsia="Calibri" w:hAnsi="Calibri" w:cs="Calibri"/>
                <w:i/>
                <w:iCs/>
                <w:color w:val="21286C"/>
                <w:sz w:val="21"/>
                <w:szCs w:val="21"/>
                <w:lang w:val="en-GB" w:eastAsia="en-GB"/>
              </w:rPr>
            </w:pPr>
          </w:p>
        </w:tc>
        <w:tc>
          <w:tcPr>
            <w:tcW w:w="284" w:type="dxa"/>
            <w:vMerge/>
            <w:tcBorders>
              <w:left w:val="nil"/>
              <w:right w:val="nil"/>
            </w:tcBorders>
            <w:shd w:val="clear" w:color="auto" w:fill="A6A6A6" w:themeFill="background1" w:themeFillShade="A6"/>
          </w:tcPr>
          <w:p w14:paraId="3A514DB0" w14:textId="77777777" w:rsidR="00A57830" w:rsidRPr="00183120" w:rsidRDefault="00A57830" w:rsidP="0041506A">
            <w:pPr>
              <w:jc w:val="right"/>
              <w:rPr>
                <w:rFonts w:ascii="Calibri" w:eastAsia="Calibri" w:hAnsi="Calibri" w:cs="Calibri"/>
                <w:i/>
                <w:iCs/>
                <w:sz w:val="21"/>
                <w:szCs w:val="21"/>
                <w:lang w:val="en-GB" w:eastAsia="en-GB"/>
              </w:rPr>
            </w:pPr>
          </w:p>
        </w:tc>
        <w:tc>
          <w:tcPr>
            <w:tcW w:w="1417" w:type="dxa"/>
            <w:tcBorders>
              <w:top w:val="single" w:sz="4" w:space="0" w:color="auto"/>
              <w:left w:val="nil"/>
              <w:bottom w:val="single" w:sz="4" w:space="0" w:color="auto"/>
              <w:right w:val="nil"/>
            </w:tcBorders>
            <w:shd w:val="clear" w:color="auto" w:fill="F2F2F2" w:themeFill="background1" w:themeFillShade="F2"/>
          </w:tcPr>
          <w:p w14:paraId="5C1E3CE4" w14:textId="3572AA11" w:rsidR="00A57830" w:rsidRPr="003C3F8E" w:rsidRDefault="007D5EDD" w:rsidP="0041506A">
            <w:pPr>
              <w:jc w:val="right"/>
              <w:rPr>
                <w:rFonts w:ascii="Calibri" w:eastAsia="Calibri" w:hAnsi="Calibri" w:cs="Calibri"/>
                <w:b/>
                <w:bCs/>
                <w:color w:val="21286C"/>
                <w:sz w:val="21"/>
                <w:szCs w:val="21"/>
                <w:lang w:eastAsia="en-GB"/>
              </w:rPr>
            </w:pPr>
            <w:r w:rsidRPr="003C3F8E">
              <w:rPr>
                <w:rFonts w:ascii="Calibri" w:eastAsia="Calibri" w:hAnsi="Calibri" w:cs="Calibri"/>
                <w:b/>
                <w:bCs/>
                <w:color w:val="21286C"/>
                <w:sz w:val="21"/>
                <w:szCs w:val="21"/>
                <w:lang w:eastAsia="en-GB"/>
              </w:rPr>
              <w:t>262.3</w:t>
            </w:r>
            <w:r w:rsidR="00DA19A2">
              <w:rPr>
                <w:rFonts w:ascii="Calibri" w:eastAsia="Calibri" w:hAnsi="Calibri" w:cs="Calibri"/>
                <w:b/>
                <w:bCs/>
                <w:color w:val="21286C"/>
                <w:sz w:val="21"/>
                <w:szCs w:val="21"/>
                <w:lang w:eastAsia="en-GB"/>
              </w:rPr>
              <w:br/>
            </w:r>
            <w:r w:rsidR="00D30398">
              <w:rPr>
                <w:rFonts w:ascii="Calibri" w:eastAsia="Calibri" w:hAnsi="Calibri" w:cs="Calibri"/>
                <w:b/>
                <w:bCs/>
                <w:color w:val="21286C"/>
                <w:sz w:val="21"/>
                <w:szCs w:val="21"/>
                <w:lang w:eastAsia="en-GB"/>
              </w:rPr>
              <w:t>[</w:t>
            </w:r>
            <w:r w:rsidR="00DA19A2" w:rsidRPr="003C3F8E">
              <w:rPr>
                <w:rFonts w:ascii="Calibri" w:eastAsia="Calibri" w:hAnsi="Calibri" w:cs="Calibri"/>
                <w:b/>
                <w:bCs/>
                <w:color w:val="21286C"/>
                <w:sz w:val="21"/>
                <w:szCs w:val="21"/>
                <w:lang w:eastAsia="en-GB"/>
              </w:rPr>
              <w:t>248.7*</w:t>
            </w:r>
            <w:r w:rsidR="00D30398">
              <w:rPr>
                <w:rFonts w:ascii="Calibri" w:eastAsia="Calibri" w:hAnsi="Calibri" w:cs="Calibri"/>
                <w:b/>
                <w:bCs/>
                <w:color w:val="21286C"/>
                <w:sz w:val="21"/>
                <w:szCs w:val="21"/>
                <w:lang w:eastAsia="en-GB"/>
              </w:rPr>
              <w:t>]</w:t>
            </w:r>
          </w:p>
        </w:tc>
        <w:tc>
          <w:tcPr>
            <w:tcW w:w="1134" w:type="dxa"/>
            <w:tcBorders>
              <w:top w:val="single" w:sz="4" w:space="0" w:color="auto"/>
              <w:left w:val="nil"/>
              <w:bottom w:val="single" w:sz="4" w:space="0" w:color="auto"/>
              <w:right w:val="nil"/>
            </w:tcBorders>
          </w:tcPr>
          <w:p w14:paraId="0F12DC82" w14:textId="06824FB2" w:rsidR="00A57830" w:rsidRPr="00E56628" w:rsidRDefault="00A57830" w:rsidP="0041506A">
            <w:pPr>
              <w:spacing w:after="240"/>
              <w:jc w:val="right"/>
              <w:rPr>
                <w:rFonts w:ascii="Calibri" w:eastAsia="Calibri" w:hAnsi="Calibri" w:cs="Calibri"/>
                <w:color w:val="21286C"/>
                <w:sz w:val="21"/>
                <w:szCs w:val="21"/>
                <w:lang w:eastAsia="en-GB"/>
              </w:rPr>
            </w:pPr>
            <w:r w:rsidRPr="009A7FDE">
              <w:rPr>
                <w:rFonts w:ascii="Calibri" w:eastAsia="Calibri" w:hAnsi="Calibri" w:cs="Calibri"/>
                <w:color w:val="21286C"/>
                <w:sz w:val="21"/>
                <w:szCs w:val="21"/>
                <w:lang w:eastAsia="en-GB"/>
              </w:rPr>
              <w:t>219.0</w:t>
            </w:r>
          </w:p>
        </w:tc>
        <w:tc>
          <w:tcPr>
            <w:tcW w:w="992" w:type="dxa"/>
            <w:gridSpan w:val="2"/>
            <w:tcBorders>
              <w:top w:val="single" w:sz="4" w:space="0" w:color="auto"/>
              <w:left w:val="nil"/>
              <w:bottom w:val="single" w:sz="4" w:space="0" w:color="auto"/>
              <w:right w:val="nil"/>
            </w:tcBorders>
          </w:tcPr>
          <w:p w14:paraId="61A22D5C" w14:textId="34C752B9" w:rsidR="00A57830" w:rsidRPr="009A7FDE" w:rsidRDefault="00E56628" w:rsidP="0041506A">
            <w:pPr>
              <w:jc w:val="right"/>
              <w:rPr>
                <w:rFonts w:ascii="Calibri" w:eastAsia="Calibri" w:hAnsi="Calibri" w:cs="Calibri"/>
                <w:i/>
                <w:iCs/>
                <w:color w:val="21286C"/>
                <w:sz w:val="21"/>
                <w:szCs w:val="21"/>
                <w:lang w:val="en-GB" w:eastAsia="en-GB"/>
              </w:rPr>
            </w:pPr>
            <w:r>
              <w:rPr>
                <w:rFonts w:ascii="Calibri" w:eastAsia="Calibri" w:hAnsi="Calibri" w:cs="Calibri"/>
                <w:i/>
                <w:iCs/>
                <w:color w:val="21286C"/>
                <w:sz w:val="21"/>
                <w:szCs w:val="21"/>
                <w:lang w:val="en-GB" w:eastAsia="en-GB"/>
              </w:rPr>
              <w:t>1</w:t>
            </w:r>
            <w:r w:rsidR="00DA19A2">
              <w:rPr>
                <w:rFonts w:ascii="Calibri" w:eastAsia="Calibri" w:hAnsi="Calibri" w:cs="Calibri"/>
                <w:i/>
                <w:iCs/>
                <w:color w:val="21286C"/>
                <w:sz w:val="21"/>
                <w:szCs w:val="21"/>
                <w:lang w:val="en-GB" w:eastAsia="en-GB"/>
              </w:rPr>
              <w:t>9</w:t>
            </w:r>
            <w:r w:rsidR="000C7C23">
              <w:rPr>
                <w:rFonts w:ascii="Calibri" w:eastAsia="Calibri" w:hAnsi="Calibri" w:cs="Calibri"/>
                <w:i/>
                <w:iCs/>
                <w:color w:val="21286C"/>
                <w:sz w:val="21"/>
                <w:szCs w:val="21"/>
                <w:lang w:val="en-GB" w:eastAsia="en-GB"/>
              </w:rPr>
              <w:t>.</w:t>
            </w:r>
            <w:r w:rsidR="00DA19A2">
              <w:rPr>
                <w:rFonts w:ascii="Calibri" w:eastAsia="Calibri" w:hAnsi="Calibri" w:cs="Calibri"/>
                <w:i/>
                <w:iCs/>
                <w:color w:val="21286C"/>
                <w:sz w:val="21"/>
                <w:szCs w:val="21"/>
                <w:lang w:val="en-GB" w:eastAsia="en-GB"/>
              </w:rPr>
              <w:t>8</w:t>
            </w:r>
            <w:r>
              <w:rPr>
                <w:rFonts w:ascii="Calibri" w:eastAsia="Calibri" w:hAnsi="Calibri" w:cs="Calibri"/>
                <w:i/>
                <w:iCs/>
                <w:color w:val="21286C"/>
                <w:sz w:val="21"/>
                <w:szCs w:val="21"/>
                <w:lang w:val="en-GB" w:eastAsia="en-GB"/>
              </w:rPr>
              <w:t>%</w:t>
            </w:r>
            <w:r w:rsidR="00D51067">
              <w:rPr>
                <w:rFonts w:ascii="Calibri" w:eastAsia="Calibri" w:hAnsi="Calibri" w:cs="Calibri"/>
                <w:i/>
                <w:iCs/>
                <w:color w:val="21286C"/>
                <w:sz w:val="21"/>
                <w:szCs w:val="21"/>
                <w:lang w:val="en-GB" w:eastAsia="en-GB"/>
              </w:rPr>
              <w:br/>
            </w:r>
            <w:r w:rsidR="00D30398">
              <w:rPr>
                <w:rFonts w:ascii="Calibri" w:eastAsia="Calibri" w:hAnsi="Calibri" w:cs="Calibri"/>
                <w:i/>
                <w:iCs/>
                <w:color w:val="21286C"/>
                <w:sz w:val="21"/>
                <w:szCs w:val="21"/>
                <w:lang w:val="en-GB" w:eastAsia="en-GB"/>
              </w:rPr>
              <w:t>[</w:t>
            </w:r>
            <w:r w:rsidR="00D51067">
              <w:rPr>
                <w:rFonts w:ascii="Calibri" w:eastAsia="Calibri" w:hAnsi="Calibri" w:cs="Calibri"/>
                <w:i/>
                <w:iCs/>
                <w:color w:val="21286C"/>
                <w:sz w:val="21"/>
                <w:szCs w:val="21"/>
                <w:lang w:val="en-GB" w:eastAsia="en-GB"/>
              </w:rPr>
              <w:t>1</w:t>
            </w:r>
            <w:r w:rsidR="00DA19A2">
              <w:rPr>
                <w:rFonts w:ascii="Calibri" w:eastAsia="Calibri" w:hAnsi="Calibri" w:cs="Calibri"/>
                <w:i/>
                <w:iCs/>
                <w:color w:val="21286C"/>
                <w:sz w:val="21"/>
                <w:szCs w:val="21"/>
                <w:lang w:val="en-GB" w:eastAsia="en-GB"/>
              </w:rPr>
              <w:t>3</w:t>
            </w:r>
            <w:r w:rsidR="00D51067">
              <w:rPr>
                <w:rFonts w:ascii="Calibri" w:eastAsia="Calibri" w:hAnsi="Calibri" w:cs="Calibri"/>
                <w:i/>
                <w:iCs/>
                <w:color w:val="21286C"/>
                <w:sz w:val="21"/>
                <w:szCs w:val="21"/>
                <w:lang w:val="en-GB" w:eastAsia="en-GB"/>
              </w:rPr>
              <w:t>.</w:t>
            </w:r>
            <w:r w:rsidR="00DA19A2">
              <w:rPr>
                <w:rFonts w:ascii="Calibri" w:eastAsia="Calibri" w:hAnsi="Calibri" w:cs="Calibri"/>
                <w:i/>
                <w:iCs/>
                <w:color w:val="21286C"/>
                <w:sz w:val="21"/>
                <w:szCs w:val="21"/>
                <w:lang w:val="en-GB" w:eastAsia="en-GB"/>
              </w:rPr>
              <w:t>6</w:t>
            </w:r>
            <w:r w:rsidR="00D51067">
              <w:rPr>
                <w:rFonts w:ascii="Calibri" w:eastAsia="Calibri" w:hAnsi="Calibri" w:cs="Calibri"/>
                <w:i/>
                <w:iCs/>
                <w:color w:val="21286C"/>
                <w:sz w:val="21"/>
                <w:szCs w:val="21"/>
                <w:lang w:val="en-GB" w:eastAsia="en-GB"/>
              </w:rPr>
              <w:t>%</w:t>
            </w:r>
            <w:r w:rsidR="00D30398">
              <w:rPr>
                <w:rFonts w:ascii="Calibri" w:eastAsia="Calibri" w:hAnsi="Calibri" w:cs="Calibri"/>
                <w:i/>
                <w:iCs/>
                <w:color w:val="21286C"/>
                <w:sz w:val="21"/>
                <w:szCs w:val="21"/>
                <w:lang w:val="en-GB" w:eastAsia="en-GB"/>
              </w:rPr>
              <w:t>]</w:t>
            </w:r>
          </w:p>
        </w:tc>
      </w:tr>
      <w:tr w:rsidR="009A7FDE" w:rsidRPr="00003C88" w14:paraId="5D911715" w14:textId="77777777" w:rsidTr="0041506A">
        <w:trPr>
          <w:trHeight w:val="339"/>
        </w:trPr>
        <w:tc>
          <w:tcPr>
            <w:tcW w:w="2374" w:type="dxa"/>
            <w:tcBorders>
              <w:top w:val="single" w:sz="4" w:space="0" w:color="auto"/>
              <w:left w:val="nil"/>
              <w:bottom w:val="single" w:sz="4" w:space="0" w:color="auto"/>
              <w:right w:val="nil"/>
            </w:tcBorders>
            <w:shd w:val="clear" w:color="auto" w:fill="auto"/>
            <w:noWrap/>
          </w:tcPr>
          <w:p w14:paraId="59FFFC89" w14:textId="77777777" w:rsidR="00A57830" w:rsidRDefault="00A57830" w:rsidP="0041506A">
            <w:pPr>
              <w:rPr>
                <w:rFonts w:ascii="Calibri" w:eastAsia="Calibri" w:hAnsi="Calibri" w:cs="Calibri"/>
                <w:b/>
                <w:bCs/>
                <w:color w:val="21286C"/>
                <w:sz w:val="21"/>
                <w:szCs w:val="21"/>
                <w:lang w:val="en-GB" w:eastAsia="en-GB"/>
              </w:rPr>
            </w:pPr>
            <w:r w:rsidRPr="009A7FDE">
              <w:rPr>
                <w:rFonts w:ascii="Calibri" w:eastAsia="Calibri" w:hAnsi="Calibri" w:cs="Calibri"/>
                <w:b/>
                <w:bCs/>
                <w:color w:val="21286C"/>
                <w:sz w:val="21"/>
                <w:szCs w:val="21"/>
                <w:lang w:val="en-GB" w:eastAsia="en-GB"/>
              </w:rPr>
              <w:t>Greece &amp; W. Europe</w:t>
            </w:r>
          </w:p>
          <w:p w14:paraId="5E9B66FA" w14:textId="77777777" w:rsidR="008D28A0" w:rsidRPr="009A7FDE" w:rsidRDefault="008D28A0" w:rsidP="0041506A">
            <w:pPr>
              <w:rPr>
                <w:rFonts w:ascii="Calibri" w:eastAsia="Calibri" w:hAnsi="Calibri" w:cs="Calibri"/>
                <w:b/>
                <w:bCs/>
                <w:color w:val="21286C"/>
                <w:sz w:val="21"/>
                <w:szCs w:val="21"/>
                <w:lang w:val="en-GB" w:eastAsia="en-GB"/>
              </w:rPr>
            </w:pPr>
          </w:p>
        </w:tc>
        <w:tc>
          <w:tcPr>
            <w:tcW w:w="1484" w:type="dxa"/>
            <w:tcBorders>
              <w:top w:val="single" w:sz="4" w:space="0" w:color="auto"/>
              <w:left w:val="nil"/>
              <w:bottom w:val="single" w:sz="4" w:space="0" w:color="auto"/>
              <w:right w:val="nil"/>
            </w:tcBorders>
            <w:shd w:val="clear" w:color="auto" w:fill="F2F2F2" w:themeFill="background1" w:themeFillShade="F2"/>
            <w:noWrap/>
          </w:tcPr>
          <w:p w14:paraId="15C76A71" w14:textId="77777777" w:rsidR="00A57830" w:rsidRDefault="00F966C0" w:rsidP="0041506A">
            <w:pPr>
              <w:jc w:val="right"/>
              <w:rPr>
                <w:rFonts w:ascii="Calibri" w:eastAsia="Calibri" w:hAnsi="Calibri" w:cs="Calibri"/>
                <w:b/>
                <w:bCs/>
                <w:color w:val="21286C"/>
                <w:sz w:val="21"/>
                <w:szCs w:val="21"/>
                <w:lang w:val="en-GB" w:eastAsia="en-GB"/>
              </w:rPr>
            </w:pPr>
            <w:r w:rsidRPr="008726EE">
              <w:rPr>
                <w:rFonts w:ascii="Calibri" w:eastAsia="Calibri" w:hAnsi="Calibri" w:cs="Calibri"/>
                <w:b/>
                <w:bCs/>
                <w:color w:val="21286C"/>
                <w:sz w:val="21"/>
                <w:szCs w:val="21"/>
                <w:lang w:val="en-GB" w:eastAsia="en-GB"/>
              </w:rPr>
              <w:t>324.0</w:t>
            </w:r>
          </w:p>
          <w:p w14:paraId="0ACA639C" w14:textId="4BED8A59" w:rsidR="008D28A0" w:rsidRPr="008726EE" w:rsidRDefault="008D28A0" w:rsidP="0041506A">
            <w:pPr>
              <w:jc w:val="right"/>
              <w:rPr>
                <w:rFonts w:ascii="Calibri" w:eastAsia="Calibri" w:hAnsi="Calibri" w:cs="Calibri"/>
                <w:b/>
                <w:bCs/>
                <w:color w:val="21286C"/>
                <w:sz w:val="21"/>
                <w:szCs w:val="21"/>
                <w:lang w:val="en-GB" w:eastAsia="en-GB"/>
              </w:rPr>
            </w:pPr>
          </w:p>
        </w:tc>
        <w:tc>
          <w:tcPr>
            <w:tcW w:w="1104" w:type="dxa"/>
            <w:tcBorders>
              <w:top w:val="single" w:sz="4" w:space="0" w:color="auto"/>
              <w:left w:val="nil"/>
              <w:bottom w:val="single" w:sz="4" w:space="0" w:color="auto"/>
              <w:right w:val="nil"/>
            </w:tcBorders>
          </w:tcPr>
          <w:p w14:paraId="4520F111" w14:textId="77777777" w:rsidR="00A57830" w:rsidRDefault="00A57830" w:rsidP="0041506A">
            <w:pPr>
              <w:jc w:val="right"/>
              <w:rPr>
                <w:rFonts w:ascii="Calibri" w:eastAsia="Calibri" w:hAnsi="Calibri" w:cs="Calibri"/>
                <w:color w:val="21286C"/>
                <w:sz w:val="21"/>
                <w:szCs w:val="21"/>
                <w:lang w:val="en-GB" w:eastAsia="en-GB"/>
              </w:rPr>
            </w:pPr>
            <w:r w:rsidRPr="009A7FDE">
              <w:rPr>
                <w:rFonts w:ascii="Calibri" w:eastAsia="Calibri" w:hAnsi="Calibri" w:cs="Calibri"/>
                <w:color w:val="21286C"/>
                <w:sz w:val="21"/>
                <w:szCs w:val="21"/>
                <w:lang w:val="en-GB" w:eastAsia="en-GB"/>
              </w:rPr>
              <w:t>299.0</w:t>
            </w:r>
          </w:p>
          <w:p w14:paraId="115C0289" w14:textId="289FEDBD" w:rsidR="008D28A0" w:rsidRPr="009A7FDE" w:rsidRDefault="008D28A0" w:rsidP="0041506A">
            <w:pPr>
              <w:jc w:val="right"/>
              <w:rPr>
                <w:rFonts w:ascii="Calibri" w:eastAsia="Calibri" w:hAnsi="Calibri" w:cs="Calibri"/>
                <w:color w:val="21286C"/>
                <w:sz w:val="21"/>
                <w:szCs w:val="21"/>
                <w:lang w:val="en-GB" w:eastAsia="en-GB"/>
              </w:rPr>
            </w:pPr>
          </w:p>
        </w:tc>
        <w:tc>
          <w:tcPr>
            <w:tcW w:w="850" w:type="dxa"/>
            <w:tcBorders>
              <w:top w:val="single" w:sz="4" w:space="0" w:color="auto"/>
              <w:left w:val="nil"/>
              <w:bottom w:val="single" w:sz="4" w:space="0" w:color="auto"/>
              <w:right w:val="nil"/>
            </w:tcBorders>
            <w:shd w:val="clear" w:color="auto" w:fill="auto"/>
            <w:noWrap/>
          </w:tcPr>
          <w:p w14:paraId="208552C6" w14:textId="77777777" w:rsidR="00A57830" w:rsidRDefault="007E1D07" w:rsidP="0041506A">
            <w:pPr>
              <w:jc w:val="right"/>
              <w:rPr>
                <w:rFonts w:ascii="Calibri" w:eastAsia="Calibri" w:hAnsi="Calibri" w:cs="Calibri"/>
                <w:i/>
                <w:iCs/>
                <w:color w:val="21286C"/>
                <w:sz w:val="21"/>
                <w:szCs w:val="21"/>
                <w:lang w:eastAsia="en-GB"/>
              </w:rPr>
            </w:pPr>
            <w:r>
              <w:rPr>
                <w:rFonts w:ascii="Calibri" w:eastAsia="Calibri" w:hAnsi="Calibri" w:cs="Calibri"/>
                <w:i/>
                <w:iCs/>
                <w:color w:val="21286C"/>
                <w:sz w:val="21"/>
                <w:szCs w:val="21"/>
                <w:lang w:eastAsia="en-GB"/>
              </w:rPr>
              <w:t>8.4%</w:t>
            </w:r>
          </w:p>
          <w:p w14:paraId="11D9F15A" w14:textId="4DD49F8C" w:rsidR="008D28A0" w:rsidRPr="009A7FDE" w:rsidRDefault="008D28A0" w:rsidP="0041506A">
            <w:pPr>
              <w:jc w:val="right"/>
              <w:rPr>
                <w:rFonts w:ascii="Calibri" w:eastAsia="Calibri" w:hAnsi="Calibri" w:cs="Calibri"/>
                <w:i/>
                <w:iCs/>
                <w:color w:val="21286C"/>
                <w:sz w:val="21"/>
                <w:szCs w:val="21"/>
                <w:lang w:eastAsia="en-GB"/>
              </w:rPr>
            </w:pPr>
          </w:p>
        </w:tc>
        <w:tc>
          <w:tcPr>
            <w:tcW w:w="284" w:type="dxa"/>
            <w:vMerge/>
            <w:tcBorders>
              <w:left w:val="nil"/>
              <w:right w:val="nil"/>
            </w:tcBorders>
            <w:shd w:val="clear" w:color="auto" w:fill="A6A6A6" w:themeFill="background1" w:themeFillShade="A6"/>
          </w:tcPr>
          <w:p w14:paraId="710CCA48" w14:textId="77777777" w:rsidR="00A57830" w:rsidRPr="009A7FDE" w:rsidRDefault="00A57830" w:rsidP="0041506A">
            <w:pPr>
              <w:jc w:val="right"/>
              <w:rPr>
                <w:rFonts w:ascii="Calibri" w:eastAsia="Calibri" w:hAnsi="Calibri" w:cs="Calibri"/>
                <w:i/>
                <w:iCs/>
                <w:color w:val="21286C"/>
                <w:sz w:val="21"/>
                <w:szCs w:val="21"/>
                <w:lang w:eastAsia="en-GB"/>
              </w:rPr>
            </w:pPr>
          </w:p>
        </w:tc>
        <w:tc>
          <w:tcPr>
            <w:tcW w:w="1417" w:type="dxa"/>
            <w:tcBorders>
              <w:top w:val="single" w:sz="4" w:space="0" w:color="auto"/>
              <w:left w:val="nil"/>
              <w:bottom w:val="single" w:sz="4" w:space="0" w:color="auto"/>
              <w:right w:val="nil"/>
            </w:tcBorders>
            <w:shd w:val="clear" w:color="auto" w:fill="F2F2F2" w:themeFill="background1" w:themeFillShade="F2"/>
          </w:tcPr>
          <w:p w14:paraId="12B91C07" w14:textId="195C9B7F" w:rsidR="00A57830" w:rsidRPr="003C3F8E" w:rsidRDefault="007D5EDD" w:rsidP="0041506A">
            <w:pPr>
              <w:jc w:val="right"/>
              <w:rPr>
                <w:rFonts w:ascii="Calibri" w:eastAsia="Calibri" w:hAnsi="Calibri" w:cs="Calibri"/>
                <w:b/>
                <w:bCs/>
                <w:color w:val="21286C"/>
                <w:sz w:val="21"/>
                <w:szCs w:val="21"/>
                <w:lang w:eastAsia="en-GB"/>
              </w:rPr>
            </w:pPr>
            <w:r w:rsidRPr="003C3F8E">
              <w:rPr>
                <w:rFonts w:ascii="Calibri" w:eastAsia="Calibri" w:hAnsi="Calibri" w:cs="Calibri"/>
                <w:b/>
                <w:bCs/>
                <w:color w:val="21286C"/>
                <w:sz w:val="21"/>
                <w:szCs w:val="21"/>
                <w:lang w:eastAsia="en-GB"/>
              </w:rPr>
              <w:t>49.7</w:t>
            </w:r>
            <w:r w:rsidR="00B11770">
              <w:rPr>
                <w:rFonts w:ascii="Calibri" w:eastAsia="Calibri" w:hAnsi="Calibri" w:cs="Calibri"/>
                <w:b/>
                <w:bCs/>
                <w:color w:val="21286C"/>
                <w:sz w:val="21"/>
                <w:szCs w:val="21"/>
                <w:lang w:eastAsia="en-GB"/>
              </w:rPr>
              <w:br/>
            </w:r>
            <w:r w:rsidR="00D30398">
              <w:rPr>
                <w:rFonts w:ascii="Calibri" w:eastAsia="Calibri" w:hAnsi="Calibri" w:cs="Calibri"/>
                <w:b/>
                <w:bCs/>
                <w:color w:val="21286C"/>
                <w:sz w:val="21"/>
                <w:szCs w:val="21"/>
                <w:lang w:eastAsia="en-GB"/>
              </w:rPr>
              <w:t>[</w:t>
            </w:r>
            <w:r w:rsidR="00B11770" w:rsidRPr="003C3F8E">
              <w:rPr>
                <w:rFonts w:ascii="Calibri" w:eastAsia="Calibri" w:hAnsi="Calibri" w:cs="Calibri"/>
                <w:b/>
                <w:bCs/>
                <w:color w:val="21286C"/>
                <w:sz w:val="21"/>
                <w:szCs w:val="21"/>
                <w:lang w:eastAsia="en-GB"/>
              </w:rPr>
              <w:t>45.8*</w:t>
            </w:r>
            <w:r w:rsidR="00D30398">
              <w:rPr>
                <w:rFonts w:ascii="Calibri" w:eastAsia="Calibri" w:hAnsi="Calibri" w:cs="Calibri"/>
                <w:b/>
                <w:bCs/>
                <w:color w:val="21286C"/>
                <w:sz w:val="21"/>
                <w:szCs w:val="21"/>
                <w:lang w:eastAsia="en-GB"/>
              </w:rPr>
              <w:t>]</w:t>
            </w:r>
          </w:p>
        </w:tc>
        <w:tc>
          <w:tcPr>
            <w:tcW w:w="1134" w:type="dxa"/>
            <w:tcBorders>
              <w:top w:val="single" w:sz="4" w:space="0" w:color="auto"/>
              <w:left w:val="nil"/>
              <w:bottom w:val="single" w:sz="4" w:space="0" w:color="auto"/>
              <w:right w:val="nil"/>
            </w:tcBorders>
          </w:tcPr>
          <w:p w14:paraId="6274F35C" w14:textId="142BC7C4" w:rsidR="00A57830" w:rsidRPr="009A7FDE" w:rsidRDefault="00A57830" w:rsidP="0041506A">
            <w:pPr>
              <w:spacing w:after="240"/>
              <w:jc w:val="right"/>
              <w:rPr>
                <w:rFonts w:ascii="Calibri" w:eastAsia="Calibri" w:hAnsi="Calibri" w:cs="Calibri"/>
                <w:i/>
                <w:iCs/>
                <w:color w:val="21286C"/>
                <w:sz w:val="21"/>
                <w:szCs w:val="21"/>
                <w:lang w:eastAsia="en-GB"/>
              </w:rPr>
            </w:pPr>
            <w:r w:rsidRPr="009A7FDE">
              <w:rPr>
                <w:rFonts w:ascii="Calibri" w:eastAsia="Calibri" w:hAnsi="Calibri" w:cs="Calibri"/>
                <w:color w:val="21286C"/>
                <w:sz w:val="21"/>
                <w:szCs w:val="21"/>
                <w:lang w:eastAsia="en-GB"/>
              </w:rPr>
              <w:t>52.0</w:t>
            </w:r>
          </w:p>
        </w:tc>
        <w:tc>
          <w:tcPr>
            <w:tcW w:w="992" w:type="dxa"/>
            <w:gridSpan w:val="2"/>
            <w:tcBorders>
              <w:top w:val="single" w:sz="4" w:space="0" w:color="auto"/>
              <w:left w:val="nil"/>
              <w:bottom w:val="single" w:sz="4" w:space="0" w:color="auto"/>
              <w:right w:val="nil"/>
            </w:tcBorders>
          </w:tcPr>
          <w:p w14:paraId="3BA900D1" w14:textId="0D6F391D" w:rsidR="00A57830" w:rsidRPr="009A7FDE" w:rsidRDefault="00BA086F" w:rsidP="0041506A">
            <w:pPr>
              <w:jc w:val="right"/>
              <w:rPr>
                <w:rFonts w:ascii="Calibri" w:eastAsia="Calibri" w:hAnsi="Calibri" w:cs="Calibri"/>
                <w:i/>
                <w:iCs/>
                <w:color w:val="21286C"/>
                <w:sz w:val="21"/>
                <w:szCs w:val="21"/>
                <w:lang w:eastAsia="en-GB"/>
              </w:rPr>
            </w:pPr>
            <w:r>
              <w:rPr>
                <w:rFonts w:ascii="Calibri" w:eastAsia="Calibri" w:hAnsi="Calibri" w:cs="Calibri"/>
                <w:i/>
                <w:iCs/>
                <w:color w:val="21286C"/>
                <w:sz w:val="21"/>
                <w:szCs w:val="21"/>
                <w:lang w:eastAsia="en-GB"/>
              </w:rPr>
              <w:t>-</w:t>
            </w:r>
            <w:r w:rsidR="00DA19A2">
              <w:rPr>
                <w:rFonts w:ascii="Calibri" w:eastAsia="Calibri" w:hAnsi="Calibri" w:cs="Calibri"/>
                <w:i/>
                <w:iCs/>
                <w:color w:val="21286C"/>
                <w:sz w:val="21"/>
                <w:szCs w:val="21"/>
                <w:lang w:eastAsia="en-GB"/>
              </w:rPr>
              <w:t>4</w:t>
            </w:r>
            <w:r w:rsidR="00E30EAF">
              <w:rPr>
                <w:rFonts w:ascii="Calibri" w:eastAsia="Calibri" w:hAnsi="Calibri" w:cs="Calibri"/>
                <w:i/>
                <w:iCs/>
                <w:color w:val="21286C"/>
                <w:sz w:val="21"/>
                <w:szCs w:val="21"/>
                <w:lang w:eastAsia="en-GB"/>
              </w:rPr>
              <w:t>.</w:t>
            </w:r>
            <w:r w:rsidR="00DA19A2">
              <w:rPr>
                <w:rFonts w:ascii="Calibri" w:eastAsia="Calibri" w:hAnsi="Calibri" w:cs="Calibri"/>
                <w:i/>
                <w:iCs/>
                <w:color w:val="21286C"/>
                <w:sz w:val="21"/>
                <w:szCs w:val="21"/>
                <w:lang w:eastAsia="en-GB"/>
              </w:rPr>
              <w:t>5</w:t>
            </w:r>
            <w:r>
              <w:rPr>
                <w:rFonts w:ascii="Calibri" w:eastAsia="Calibri" w:hAnsi="Calibri" w:cs="Calibri"/>
                <w:i/>
                <w:iCs/>
                <w:color w:val="21286C"/>
                <w:sz w:val="21"/>
                <w:szCs w:val="21"/>
                <w:lang w:eastAsia="en-GB"/>
              </w:rPr>
              <w:t>%</w:t>
            </w:r>
            <w:r w:rsidR="00DA19A2">
              <w:rPr>
                <w:rFonts w:ascii="Calibri" w:eastAsia="Calibri" w:hAnsi="Calibri" w:cs="Calibri"/>
                <w:i/>
                <w:iCs/>
                <w:color w:val="21286C"/>
                <w:sz w:val="21"/>
                <w:szCs w:val="21"/>
                <w:lang w:eastAsia="en-GB"/>
              </w:rPr>
              <w:br/>
            </w:r>
            <w:r w:rsidR="00D30398">
              <w:rPr>
                <w:rFonts w:ascii="Calibri" w:eastAsia="Calibri" w:hAnsi="Calibri" w:cs="Calibri"/>
                <w:i/>
                <w:iCs/>
                <w:color w:val="21286C"/>
                <w:sz w:val="21"/>
                <w:szCs w:val="21"/>
                <w:lang w:eastAsia="en-GB"/>
              </w:rPr>
              <w:t>[</w:t>
            </w:r>
            <w:r w:rsidR="00B11770">
              <w:rPr>
                <w:rFonts w:ascii="Calibri" w:eastAsia="Calibri" w:hAnsi="Calibri" w:cs="Calibri"/>
                <w:i/>
                <w:iCs/>
                <w:color w:val="21286C"/>
                <w:sz w:val="21"/>
                <w:szCs w:val="21"/>
                <w:lang w:eastAsia="en-GB"/>
              </w:rPr>
              <w:t>-</w:t>
            </w:r>
            <w:r w:rsidR="00DA19A2">
              <w:rPr>
                <w:rFonts w:ascii="Calibri" w:eastAsia="Calibri" w:hAnsi="Calibri" w:cs="Calibri"/>
                <w:i/>
                <w:iCs/>
                <w:color w:val="21286C"/>
                <w:sz w:val="21"/>
                <w:szCs w:val="21"/>
                <w:lang w:eastAsia="en-GB"/>
              </w:rPr>
              <w:t>1</w:t>
            </w:r>
            <w:r w:rsidR="00371D28">
              <w:rPr>
                <w:rFonts w:ascii="Calibri" w:eastAsia="Calibri" w:hAnsi="Calibri" w:cs="Calibri"/>
                <w:i/>
                <w:iCs/>
                <w:color w:val="21286C"/>
                <w:sz w:val="21"/>
                <w:szCs w:val="21"/>
                <w:lang w:eastAsia="en-GB"/>
              </w:rPr>
              <w:t>2</w:t>
            </w:r>
            <w:r w:rsidR="00A827A6">
              <w:rPr>
                <w:rFonts w:ascii="Calibri" w:eastAsia="Calibri" w:hAnsi="Calibri" w:cs="Calibri"/>
                <w:i/>
                <w:iCs/>
                <w:color w:val="21286C"/>
                <w:sz w:val="21"/>
                <w:szCs w:val="21"/>
                <w:lang w:eastAsia="en-GB"/>
              </w:rPr>
              <w:t>.</w:t>
            </w:r>
            <w:r w:rsidR="00371D28">
              <w:rPr>
                <w:rFonts w:ascii="Calibri" w:eastAsia="Calibri" w:hAnsi="Calibri" w:cs="Calibri"/>
                <w:i/>
                <w:iCs/>
                <w:color w:val="21286C"/>
                <w:sz w:val="21"/>
                <w:szCs w:val="21"/>
                <w:lang w:eastAsia="en-GB"/>
              </w:rPr>
              <w:t>0</w:t>
            </w:r>
            <w:r w:rsidR="00A827A6">
              <w:rPr>
                <w:rFonts w:ascii="Calibri" w:eastAsia="Calibri" w:hAnsi="Calibri" w:cs="Calibri"/>
                <w:i/>
                <w:iCs/>
                <w:color w:val="21286C"/>
                <w:sz w:val="21"/>
                <w:szCs w:val="21"/>
                <w:lang w:eastAsia="en-GB"/>
              </w:rPr>
              <w:t>%</w:t>
            </w:r>
            <w:r w:rsidR="00D30398">
              <w:rPr>
                <w:rFonts w:ascii="Calibri" w:eastAsia="Calibri" w:hAnsi="Calibri" w:cs="Calibri"/>
                <w:i/>
                <w:iCs/>
                <w:color w:val="21286C"/>
                <w:sz w:val="21"/>
                <w:szCs w:val="21"/>
                <w:lang w:eastAsia="en-GB"/>
              </w:rPr>
              <w:t>]</w:t>
            </w:r>
          </w:p>
        </w:tc>
      </w:tr>
      <w:tr w:rsidR="009A7FDE" w:rsidRPr="009A7FDE" w14:paraId="5EAA8E51" w14:textId="77777777" w:rsidTr="00D311DE">
        <w:trPr>
          <w:trHeight w:val="548"/>
        </w:trPr>
        <w:tc>
          <w:tcPr>
            <w:tcW w:w="2374" w:type="dxa"/>
            <w:tcBorders>
              <w:top w:val="single" w:sz="4" w:space="0" w:color="auto"/>
              <w:left w:val="nil"/>
              <w:bottom w:val="single" w:sz="4" w:space="0" w:color="auto"/>
              <w:right w:val="nil"/>
            </w:tcBorders>
            <w:shd w:val="clear" w:color="auto" w:fill="auto"/>
            <w:noWrap/>
            <w:vAlign w:val="center"/>
            <w:hideMark/>
          </w:tcPr>
          <w:p w14:paraId="222F7392" w14:textId="77777777" w:rsidR="00A57830" w:rsidRPr="009A7FDE" w:rsidRDefault="00A57830" w:rsidP="00D311DE">
            <w:pPr>
              <w:rPr>
                <w:rFonts w:ascii="Calibri" w:eastAsia="Calibri" w:hAnsi="Calibri" w:cs="Calibri"/>
                <w:b/>
                <w:bCs/>
                <w:color w:val="21286C"/>
                <w:sz w:val="21"/>
                <w:szCs w:val="21"/>
                <w:lang w:val="en-GB" w:eastAsia="en-GB"/>
              </w:rPr>
            </w:pPr>
            <w:r w:rsidRPr="009A7FDE">
              <w:rPr>
                <w:rFonts w:ascii="Calibri" w:eastAsia="Calibri" w:hAnsi="Calibri" w:cs="Calibri"/>
                <w:b/>
                <w:bCs/>
                <w:color w:val="21286C"/>
                <w:sz w:val="21"/>
                <w:szCs w:val="21"/>
                <w:lang w:val="en-GB" w:eastAsia="en-GB"/>
              </w:rPr>
              <w:t>Southeast Europe</w:t>
            </w:r>
          </w:p>
        </w:tc>
        <w:tc>
          <w:tcPr>
            <w:tcW w:w="1484" w:type="dxa"/>
            <w:tcBorders>
              <w:top w:val="single" w:sz="4" w:space="0" w:color="auto"/>
              <w:left w:val="nil"/>
              <w:bottom w:val="single" w:sz="4" w:space="0" w:color="auto"/>
              <w:right w:val="nil"/>
            </w:tcBorders>
            <w:shd w:val="clear" w:color="auto" w:fill="F2F2F2" w:themeFill="background1" w:themeFillShade="F2"/>
            <w:noWrap/>
            <w:vAlign w:val="center"/>
          </w:tcPr>
          <w:p w14:paraId="117173F2" w14:textId="59A1A604" w:rsidR="00A57830" w:rsidRPr="008726EE" w:rsidRDefault="00E56628" w:rsidP="00B11770">
            <w:pPr>
              <w:jc w:val="right"/>
              <w:rPr>
                <w:rFonts w:ascii="Calibri" w:eastAsia="Calibri" w:hAnsi="Calibri" w:cs="Calibri"/>
                <w:b/>
                <w:bCs/>
                <w:color w:val="21286C"/>
                <w:sz w:val="21"/>
                <w:szCs w:val="21"/>
                <w:lang w:val="en-GB" w:eastAsia="en-GB"/>
              </w:rPr>
            </w:pPr>
            <w:r w:rsidRPr="008726EE">
              <w:rPr>
                <w:rFonts w:ascii="Calibri" w:eastAsia="Calibri" w:hAnsi="Calibri" w:cs="Calibri"/>
                <w:b/>
                <w:bCs/>
                <w:color w:val="21286C"/>
                <w:sz w:val="21"/>
                <w:szCs w:val="21"/>
                <w:lang w:val="en-GB" w:eastAsia="en-GB"/>
              </w:rPr>
              <w:t>326.8</w:t>
            </w:r>
          </w:p>
        </w:tc>
        <w:tc>
          <w:tcPr>
            <w:tcW w:w="1104" w:type="dxa"/>
            <w:tcBorders>
              <w:top w:val="single" w:sz="4" w:space="0" w:color="auto"/>
              <w:left w:val="nil"/>
              <w:bottom w:val="single" w:sz="4" w:space="0" w:color="auto"/>
              <w:right w:val="nil"/>
            </w:tcBorders>
            <w:vAlign w:val="center"/>
          </w:tcPr>
          <w:p w14:paraId="4879BE77" w14:textId="5D94CEC9" w:rsidR="00A57830" w:rsidRPr="009A7FDE" w:rsidRDefault="00A57830" w:rsidP="00B11770">
            <w:pPr>
              <w:jc w:val="right"/>
              <w:rPr>
                <w:rFonts w:ascii="Calibri" w:eastAsia="Calibri" w:hAnsi="Calibri" w:cs="Calibri"/>
                <w:color w:val="21286C"/>
                <w:sz w:val="21"/>
                <w:szCs w:val="21"/>
                <w:lang w:val="en-GB" w:eastAsia="en-GB"/>
              </w:rPr>
            </w:pPr>
            <w:r w:rsidRPr="009A7FDE">
              <w:rPr>
                <w:rFonts w:ascii="Calibri" w:eastAsia="Calibri" w:hAnsi="Calibri" w:cs="Calibri"/>
                <w:color w:val="21286C"/>
                <w:sz w:val="21"/>
                <w:szCs w:val="21"/>
                <w:lang w:val="en-GB" w:eastAsia="en-GB"/>
              </w:rPr>
              <w:t>314.5</w:t>
            </w:r>
          </w:p>
        </w:tc>
        <w:tc>
          <w:tcPr>
            <w:tcW w:w="850" w:type="dxa"/>
            <w:tcBorders>
              <w:top w:val="single" w:sz="4" w:space="0" w:color="auto"/>
              <w:left w:val="nil"/>
              <w:bottom w:val="single" w:sz="4" w:space="0" w:color="auto"/>
              <w:right w:val="nil"/>
            </w:tcBorders>
            <w:shd w:val="clear" w:color="auto" w:fill="auto"/>
            <w:noWrap/>
            <w:vAlign w:val="center"/>
          </w:tcPr>
          <w:p w14:paraId="018CB3E0" w14:textId="4754505A" w:rsidR="00A57830" w:rsidRPr="009A7FDE" w:rsidRDefault="00E56628" w:rsidP="00B11770">
            <w:pPr>
              <w:jc w:val="right"/>
              <w:rPr>
                <w:rFonts w:ascii="Calibri" w:eastAsia="Calibri" w:hAnsi="Calibri" w:cs="Calibri"/>
                <w:i/>
                <w:iCs/>
                <w:color w:val="21286C"/>
                <w:sz w:val="21"/>
                <w:szCs w:val="21"/>
                <w:lang w:val="en-GB" w:eastAsia="en-GB"/>
              </w:rPr>
            </w:pPr>
            <w:r>
              <w:rPr>
                <w:rFonts w:ascii="Calibri" w:eastAsia="Calibri" w:hAnsi="Calibri" w:cs="Calibri"/>
                <w:i/>
                <w:iCs/>
                <w:color w:val="21286C"/>
                <w:sz w:val="21"/>
                <w:szCs w:val="21"/>
                <w:lang w:val="en-GB" w:eastAsia="en-GB"/>
              </w:rPr>
              <w:t>3.9%</w:t>
            </w:r>
          </w:p>
        </w:tc>
        <w:tc>
          <w:tcPr>
            <w:tcW w:w="284" w:type="dxa"/>
            <w:vMerge/>
            <w:tcBorders>
              <w:left w:val="nil"/>
              <w:right w:val="nil"/>
            </w:tcBorders>
            <w:shd w:val="clear" w:color="auto" w:fill="A6A6A6" w:themeFill="background1" w:themeFillShade="A6"/>
            <w:vAlign w:val="center"/>
          </w:tcPr>
          <w:p w14:paraId="0DDD4749" w14:textId="77777777" w:rsidR="00A57830" w:rsidRPr="009A7FDE" w:rsidRDefault="00A57830" w:rsidP="00A57830">
            <w:pPr>
              <w:jc w:val="right"/>
              <w:rPr>
                <w:rFonts w:ascii="Calibri" w:eastAsia="Calibri" w:hAnsi="Calibri" w:cs="Calibri"/>
                <w:i/>
                <w:iCs/>
                <w:color w:val="21286C"/>
                <w:sz w:val="21"/>
                <w:szCs w:val="21"/>
                <w:lang w:val="en-GB" w:eastAsia="en-GB"/>
              </w:rPr>
            </w:pPr>
          </w:p>
        </w:tc>
        <w:tc>
          <w:tcPr>
            <w:tcW w:w="1417" w:type="dxa"/>
            <w:tcBorders>
              <w:top w:val="single" w:sz="4" w:space="0" w:color="auto"/>
              <w:left w:val="nil"/>
              <w:bottom w:val="single" w:sz="4" w:space="0" w:color="auto"/>
              <w:right w:val="nil"/>
            </w:tcBorders>
            <w:shd w:val="clear" w:color="auto" w:fill="F2F2F2" w:themeFill="background1" w:themeFillShade="F2"/>
            <w:vAlign w:val="center"/>
          </w:tcPr>
          <w:p w14:paraId="7D0463C1" w14:textId="04777A34" w:rsidR="00A57830" w:rsidRPr="008726EE" w:rsidRDefault="00E56628" w:rsidP="00B11770">
            <w:pPr>
              <w:jc w:val="right"/>
              <w:rPr>
                <w:rFonts w:ascii="Calibri" w:eastAsia="Calibri" w:hAnsi="Calibri" w:cs="Calibri"/>
                <w:b/>
                <w:bCs/>
                <w:color w:val="21286C"/>
                <w:sz w:val="21"/>
                <w:szCs w:val="21"/>
                <w:lang w:eastAsia="en-GB"/>
              </w:rPr>
            </w:pPr>
            <w:r w:rsidRPr="008726EE">
              <w:rPr>
                <w:rFonts w:ascii="Calibri" w:eastAsia="Calibri" w:hAnsi="Calibri" w:cs="Calibri"/>
                <w:b/>
                <w:bCs/>
                <w:color w:val="21286C"/>
                <w:sz w:val="21"/>
                <w:szCs w:val="21"/>
                <w:lang w:eastAsia="en-GB"/>
              </w:rPr>
              <w:t>128.</w:t>
            </w:r>
            <w:r w:rsidR="007D5EDD">
              <w:rPr>
                <w:rFonts w:ascii="Calibri" w:eastAsia="Calibri" w:hAnsi="Calibri" w:cs="Calibri"/>
                <w:b/>
                <w:bCs/>
                <w:color w:val="21286C"/>
                <w:sz w:val="21"/>
                <w:szCs w:val="21"/>
                <w:lang w:eastAsia="en-GB"/>
              </w:rPr>
              <w:t>3</w:t>
            </w:r>
          </w:p>
        </w:tc>
        <w:tc>
          <w:tcPr>
            <w:tcW w:w="1242" w:type="dxa"/>
            <w:gridSpan w:val="2"/>
            <w:tcBorders>
              <w:top w:val="single" w:sz="4" w:space="0" w:color="auto"/>
              <w:left w:val="nil"/>
              <w:bottom w:val="single" w:sz="4" w:space="0" w:color="auto"/>
              <w:right w:val="nil"/>
            </w:tcBorders>
            <w:vAlign w:val="center"/>
          </w:tcPr>
          <w:p w14:paraId="2C73DD36" w14:textId="5D92FDC6" w:rsidR="00A57830" w:rsidRPr="008F70E4" w:rsidRDefault="00A57830" w:rsidP="00B11770">
            <w:pPr>
              <w:jc w:val="right"/>
              <w:rPr>
                <w:rFonts w:ascii="Calibri" w:eastAsia="Calibri" w:hAnsi="Calibri" w:cs="Calibri"/>
                <w:color w:val="21286C"/>
                <w:sz w:val="21"/>
                <w:szCs w:val="21"/>
                <w:lang w:eastAsia="en-GB"/>
              </w:rPr>
            </w:pPr>
            <w:r w:rsidRPr="009A7FDE">
              <w:rPr>
                <w:rFonts w:ascii="Calibri" w:eastAsia="Calibri" w:hAnsi="Calibri" w:cs="Calibri"/>
                <w:color w:val="21286C"/>
                <w:sz w:val="21"/>
                <w:szCs w:val="21"/>
                <w:lang w:eastAsia="en-GB"/>
              </w:rPr>
              <w:t>107.6</w:t>
            </w:r>
          </w:p>
        </w:tc>
        <w:tc>
          <w:tcPr>
            <w:tcW w:w="884" w:type="dxa"/>
            <w:tcBorders>
              <w:top w:val="single" w:sz="4" w:space="0" w:color="auto"/>
              <w:left w:val="nil"/>
              <w:bottom w:val="single" w:sz="4" w:space="0" w:color="auto"/>
              <w:right w:val="nil"/>
            </w:tcBorders>
            <w:vAlign w:val="center"/>
          </w:tcPr>
          <w:p w14:paraId="73FA26AC" w14:textId="6D6305CD" w:rsidR="00A57830" w:rsidRPr="009A7FDE" w:rsidRDefault="00BA5A60" w:rsidP="00B11770">
            <w:pPr>
              <w:jc w:val="right"/>
              <w:rPr>
                <w:rFonts w:ascii="Calibri" w:eastAsia="Calibri" w:hAnsi="Calibri" w:cs="Calibri"/>
                <w:i/>
                <w:iCs/>
                <w:color w:val="21286C"/>
                <w:sz w:val="21"/>
                <w:szCs w:val="21"/>
                <w:lang w:val="en-GB" w:eastAsia="en-GB"/>
              </w:rPr>
            </w:pPr>
            <w:r>
              <w:rPr>
                <w:rFonts w:ascii="Calibri" w:eastAsia="Calibri" w:hAnsi="Calibri" w:cs="Calibri"/>
                <w:i/>
                <w:iCs/>
                <w:color w:val="21286C"/>
                <w:sz w:val="21"/>
                <w:szCs w:val="21"/>
                <w:lang w:val="en-GB" w:eastAsia="en-GB"/>
              </w:rPr>
              <w:t>19.</w:t>
            </w:r>
            <w:r w:rsidR="007D5EDD">
              <w:rPr>
                <w:rFonts w:ascii="Calibri" w:eastAsia="Calibri" w:hAnsi="Calibri" w:cs="Calibri"/>
                <w:i/>
                <w:iCs/>
                <w:color w:val="21286C"/>
                <w:sz w:val="21"/>
                <w:szCs w:val="21"/>
                <w:lang w:val="en-GB" w:eastAsia="en-GB"/>
              </w:rPr>
              <w:t>2</w:t>
            </w:r>
            <w:r>
              <w:rPr>
                <w:rFonts w:ascii="Calibri" w:eastAsia="Calibri" w:hAnsi="Calibri" w:cs="Calibri"/>
                <w:i/>
                <w:iCs/>
                <w:color w:val="21286C"/>
                <w:sz w:val="21"/>
                <w:szCs w:val="21"/>
                <w:lang w:val="en-GB" w:eastAsia="en-GB"/>
              </w:rPr>
              <w:t>%</w:t>
            </w:r>
          </w:p>
        </w:tc>
      </w:tr>
      <w:tr w:rsidR="009A7FDE" w:rsidRPr="009A7FDE" w14:paraId="100055CD" w14:textId="77777777" w:rsidTr="00D311DE">
        <w:trPr>
          <w:trHeight w:val="556"/>
        </w:trPr>
        <w:tc>
          <w:tcPr>
            <w:tcW w:w="2374" w:type="dxa"/>
            <w:tcBorders>
              <w:top w:val="single" w:sz="4" w:space="0" w:color="auto"/>
              <w:left w:val="nil"/>
              <w:bottom w:val="single" w:sz="4" w:space="0" w:color="auto"/>
              <w:right w:val="nil"/>
            </w:tcBorders>
            <w:shd w:val="clear" w:color="auto" w:fill="auto"/>
            <w:noWrap/>
            <w:vAlign w:val="center"/>
          </w:tcPr>
          <w:p w14:paraId="5022A0C0" w14:textId="77777777" w:rsidR="00A57830" w:rsidRPr="009A7FDE" w:rsidRDefault="00A57830" w:rsidP="00D311DE">
            <w:pPr>
              <w:rPr>
                <w:rFonts w:ascii="Calibri" w:eastAsia="Calibri" w:hAnsi="Calibri" w:cs="Calibri"/>
                <w:b/>
                <w:bCs/>
                <w:color w:val="21286C"/>
                <w:sz w:val="28"/>
                <w:szCs w:val="28"/>
              </w:rPr>
            </w:pPr>
            <w:r w:rsidRPr="009A7FDE">
              <w:rPr>
                <w:rFonts w:ascii="Calibri" w:eastAsia="Calibri" w:hAnsi="Calibri" w:cs="Calibri"/>
                <w:b/>
                <w:bCs/>
                <w:color w:val="21286C"/>
                <w:sz w:val="21"/>
                <w:szCs w:val="21"/>
                <w:lang w:val="en-GB" w:eastAsia="en-GB"/>
              </w:rPr>
              <w:t>Eastern Mediterranean</w:t>
            </w:r>
          </w:p>
        </w:tc>
        <w:tc>
          <w:tcPr>
            <w:tcW w:w="1484" w:type="dxa"/>
            <w:tcBorders>
              <w:top w:val="single" w:sz="4" w:space="0" w:color="auto"/>
              <w:left w:val="nil"/>
              <w:bottom w:val="single" w:sz="4" w:space="0" w:color="auto"/>
              <w:right w:val="nil"/>
            </w:tcBorders>
            <w:shd w:val="clear" w:color="auto" w:fill="F2F2F2" w:themeFill="background1" w:themeFillShade="F2"/>
            <w:noWrap/>
            <w:vAlign w:val="center"/>
          </w:tcPr>
          <w:p w14:paraId="5B7DD218" w14:textId="6683A1D6" w:rsidR="00A57830" w:rsidRPr="008726EE" w:rsidRDefault="008F70E4" w:rsidP="00A57830">
            <w:pPr>
              <w:jc w:val="right"/>
              <w:rPr>
                <w:rFonts w:ascii="Calibri" w:eastAsia="Calibri" w:hAnsi="Calibri" w:cs="Calibri"/>
                <w:b/>
                <w:bCs/>
                <w:color w:val="21286C"/>
                <w:sz w:val="21"/>
                <w:szCs w:val="21"/>
                <w:lang w:val="en-GB" w:eastAsia="en-GB"/>
              </w:rPr>
            </w:pPr>
            <w:r w:rsidRPr="008726EE">
              <w:rPr>
                <w:rFonts w:ascii="Calibri" w:eastAsia="Calibri" w:hAnsi="Calibri" w:cs="Calibri"/>
                <w:b/>
                <w:bCs/>
                <w:color w:val="21286C"/>
                <w:sz w:val="21"/>
                <w:szCs w:val="21"/>
                <w:lang w:val="en-GB" w:eastAsia="en-GB"/>
              </w:rPr>
              <w:t>182.5</w:t>
            </w:r>
          </w:p>
        </w:tc>
        <w:tc>
          <w:tcPr>
            <w:tcW w:w="1104" w:type="dxa"/>
            <w:tcBorders>
              <w:top w:val="single" w:sz="4" w:space="0" w:color="auto"/>
              <w:left w:val="nil"/>
              <w:bottom w:val="single" w:sz="4" w:space="0" w:color="auto"/>
              <w:right w:val="nil"/>
            </w:tcBorders>
            <w:vAlign w:val="center"/>
          </w:tcPr>
          <w:p w14:paraId="04F1D596" w14:textId="65E6D8AA" w:rsidR="00A57830" w:rsidRPr="009A7FDE" w:rsidRDefault="00A57830" w:rsidP="00A57830">
            <w:pPr>
              <w:jc w:val="right"/>
              <w:rPr>
                <w:rFonts w:ascii="Calibri" w:eastAsia="Calibri" w:hAnsi="Calibri" w:cs="Calibri"/>
                <w:color w:val="21286C"/>
                <w:sz w:val="21"/>
                <w:szCs w:val="21"/>
                <w:lang w:eastAsia="en-GB"/>
              </w:rPr>
            </w:pPr>
            <w:r w:rsidRPr="009A7FDE">
              <w:rPr>
                <w:rFonts w:ascii="Calibri" w:eastAsia="Calibri" w:hAnsi="Calibri" w:cs="Calibri"/>
                <w:color w:val="21286C"/>
                <w:sz w:val="21"/>
                <w:szCs w:val="21"/>
                <w:lang w:val="en-GB" w:eastAsia="en-GB"/>
              </w:rPr>
              <w:t>174.0</w:t>
            </w:r>
          </w:p>
        </w:tc>
        <w:tc>
          <w:tcPr>
            <w:tcW w:w="850" w:type="dxa"/>
            <w:tcBorders>
              <w:top w:val="single" w:sz="4" w:space="0" w:color="auto"/>
              <w:left w:val="nil"/>
              <w:bottom w:val="single" w:sz="4" w:space="0" w:color="auto"/>
              <w:right w:val="nil"/>
            </w:tcBorders>
            <w:shd w:val="clear" w:color="auto" w:fill="auto"/>
            <w:noWrap/>
            <w:vAlign w:val="center"/>
          </w:tcPr>
          <w:p w14:paraId="4C9BA06D" w14:textId="3ED35BF8" w:rsidR="00A57830" w:rsidRPr="009A7FDE" w:rsidRDefault="008F70E4" w:rsidP="00A57830">
            <w:pPr>
              <w:jc w:val="right"/>
              <w:rPr>
                <w:rFonts w:ascii="Calibri" w:eastAsia="Calibri" w:hAnsi="Calibri" w:cs="Calibri"/>
                <w:i/>
                <w:iCs/>
                <w:color w:val="21286C"/>
                <w:sz w:val="21"/>
                <w:szCs w:val="21"/>
                <w:lang w:val="en-GB" w:eastAsia="en-GB"/>
              </w:rPr>
            </w:pPr>
            <w:r>
              <w:rPr>
                <w:rFonts w:ascii="Calibri" w:eastAsia="Calibri" w:hAnsi="Calibri" w:cs="Calibri"/>
                <w:i/>
                <w:iCs/>
                <w:color w:val="21286C"/>
                <w:sz w:val="21"/>
                <w:szCs w:val="21"/>
                <w:lang w:val="en-GB" w:eastAsia="en-GB"/>
              </w:rPr>
              <w:t>4.8%</w:t>
            </w:r>
          </w:p>
        </w:tc>
        <w:tc>
          <w:tcPr>
            <w:tcW w:w="284" w:type="dxa"/>
            <w:vMerge/>
            <w:tcBorders>
              <w:left w:val="nil"/>
              <w:bottom w:val="nil"/>
              <w:right w:val="nil"/>
            </w:tcBorders>
            <w:shd w:val="clear" w:color="auto" w:fill="A6A6A6" w:themeFill="background1" w:themeFillShade="A6"/>
            <w:vAlign w:val="center"/>
          </w:tcPr>
          <w:p w14:paraId="096653A3" w14:textId="77777777" w:rsidR="00A57830" w:rsidRPr="009A7FDE" w:rsidRDefault="00A57830" w:rsidP="00A57830">
            <w:pPr>
              <w:jc w:val="right"/>
              <w:rPr>
                <w:rFonts w:ascii="Calibri" w:eastAsia="Calibri" w:hAnsi="Calibri" w:cs="Calibri"/>
                <w:i/>
                <w:iCs/>
                <w:color w:val="21286C"/>
                <w:sz w:val="21"/>
                <w:szCs w:val="21"/>
                <w:lang w:val="en-GB" w:eastAsia="en-GB"/>
              </w:rPr>
            </w:pPr>
          </w:p>
        </w:tc>
        <w:tc>
          <w:tcPr>
            <w:tcW w:w="1417" w:type="dxa"/>
            <w:tcBorders>
              <w:top w:val="single" w:sz="4" w:space="0" w:color="auto"/>
              <w:left w:val="nil"/>
              <w:bottom w:val="single" w:sz="4" w:space="0" w:color="auto"/>
              <w:right w:val="nil"/>
            </w:tcBorders>
            <w:shd w:val="clear" w:color="auto" w:fill="F2F2F2" w:themeFill="background1" w:themeFillShade="F2"/>
            <w:vAlign w:val="center"/>
          </w:tcPr>
          <w:p w14:paraId="35A3461E" w14:textId="38B71C9B" w:rsidR="00A57830" w:rsidRPr="008726EE" w:rsidRDefault="002C195E" w:rsidP="00A57830">
            <w:pPr>
              <w:jc w:val="right"/>
              <w:rPr>
                <w:rFonts w:ascii="Calibri" w:eastAsia="Calibri" w:hAnsi="Calibri" w:cs="Calibri"/>
                <w:b/>
                <w:bCs/>
                <w:color w:val="21286C"/>
                <w:sz w:val="21"/>
                <w:szCs w:val="21"/>
                <w:lang w:eastAsia="en-GB"/>
              </w:rPr>
            </w:pPr>
            <w:r w:rsidRPr="008726EE">
              <w:rPr>
                <w:rFonts w:ascii="Calibri" w:eastAsia="Calibri" w:hAnsi="Calibri" w:cs="Calibri"/>
                <w:b/>
                <w:bCs/>
                <w:color w:val="21286C"/>
                <w:sz w:val="21"/>
                <w:szCs w:val="21"/>
                <w:lang w:eastAsia="en-GB"/>
              </w:rPr>
              <w:t>14.</w:t>
            </w:r>
            <w:r w:rsidR="007D5EDD">
              <w:rPr>
                <w:rFonts w:ascii="Calibri" w:eastAsia="Calibri" w:hAnsi="Calibri" w:cs="Calibri"/>
                <w:b/>
                <w:bCs/>
                <w:color w:val="21286C"/>
                <w:sz w:val="21"/>
                <w:szCs w:val="21"/>
                <w:lang w:eastAsia="en-GB"/>
              </w:rPr>
              <w:t>3</w:t>
            </w:r>
          </w:p>
        </w:tc>
        <w:tc>
          <w:tcPr>
            <w:tcW w:w="1242" w:type="dxa"/>
            <w:gridSpan w:val="2"/>
            <w:tcBorders>
              <w:top w:val="single" w:sz="4" w:space="0" w:color="auto"/>
              <w:left w:val="nil"/>
              <w:bottom w:val="single" w:sz="4" w:space="0" w:color="auto"/>
              <w:right w:val="nil"/>
            </w:tcBorders>
            <w:vAlign w:val="center"/>
          </w:tcPr>
          <w:p w14:paraId="53C5C5B0" w14:textId="09BA4B2C" w:rsidR="00A57830" w:rsidRPr="009A7FDE" w:rsidRDefault="00A57830" w:rsidP="00A57830">
            <w:pPr>
              <w:jc w:val="right"/>
              <w:rPr>
                <w:rFonts w:ascii="Calibri" w:eastAsia="Calibri" w:hAnsi="Calibri" w:cs="Calibri"/>
                <w:i/>
                <w:iCs/>
                <w:color w:val="21286C"/>
                <w:sz w:val="21"/>
                <w:szCs w:val="21"/>
                <w:lang w:val="en-GB" w:eastAsia="en-GB"/>
              </w:rPr>
            </w:pPr>
            <w:r w:rsidRPr="009A7FDE">
              <w:rPr>
                <w:rFonts w:ascii="Calibri" w:eastAsia="Calibri" w:hAnsi="Calibri" w:cs="Calibri"/>
                <w:color w:val="21286C"/>
                <w:sz w:val="21"/>
                <w:szCs w:val="21"/>
                <w:lang w:eastAsia="en-GB"/>
              </w:rPr>
              <w:t>18.1</w:t>
            </w:r>
          </w:p>
        </w:tc>
        <w:tc>
          <w:tcPr>
            <w:tcW w:w="884" w:type="dxa"/>
            <w:tcBorders>
              <w:top w:val="single" w:sz="4" w:space="0" w:color="auto"/>
              <w:left w:val="nil"/>
              <w:bottom w:val="single" w:sz="4" w:space="0" w:color="auto"/>
              <w:right w:val="nil"/>
            </w:tcBorders>
            <w:vAlign w:val="center"/>
          </w:tcPr>
          <w:p w14:paraId="653DD424" w14:textId="0819F5C3" w:rsidR="00A57830" w:rsidRPr="009A7FDE" w:rsidRDefault="002C195E" w:rsidP="00A57830">
            <w:pPr>
              <w:jc w:val="right"/>
              <w:rPr>
                <w:rFonts w:ascii="Calibri" w:eastAsia="Calibri" w:hAnsi="Calibri" w:cs="Calibri"/>
                <w:i/>
                <w:iCs/>
                <w:color w:val="21286C"/>
                <w:sz w:val="21"/>
                <w:szCs w:val="21"/>
                <w:lang w:val="en-GB" w:eastAsia="en-GB"/>
              </w:rPr>
            </w:pPr>
            <w:r>
              <w:rPr>
                <w:rFonts w:ascii="Calibri" w:eastAsia="Calibri" w:hAnsi="Calibri" w:cs="Calibri"/>
                <w:i/>
                <w:iCs/>
                <w:color w:val="21286C"/>
                <w:sz w:val="21"/>
                <w:szCs w:val="21"/>
                <w:lang w:val="en-GB" w:eastAsia="en-GB"/>
              </w:rPr>
              <w:t>-2</w:t>
            </w:r>
            <w:r w:rsidR="007D5EDD">
              <w:rPr>
                <w:rFonts w:ascii="Calibri" w:eastAsia="Calibri" w:hAnsi="Calibri" w:cs="Calibri"/>
                <w:i/>
                <w:iCs/>
                <w:color w:val="21286C"/>
                <w:sz w:val="21"/>
                <w:szCs w:val="21"/>
                <w:lang w:val="en-GB" w:eastAsia="en-GB"/>
              </w:rPr>
              <w:t>1</w:t>
            </w:r>
            <w:r>
              <w:rPr>
                <w:rFonts w:ascii="Calibri" w:eastAsia="Calibri" w:hAnsi="Calibri" w:cs="Calibri"/>
                <w:i/>
                <w:iCs/>
                <w:color w:val="21286C"/>
                <w:sz w:val="21"/>
                <w:szCs w:val="21"/>
                <w:lang w:val="en-GB" w:eastAsia="en-GB"/>
              </w:rPr>
              <w:t>.</w:t>
            </w:r>
            <w:r w:rsidR="007D5EDD">
              <w:rPr>
                <w:rFonts w:ascii="Calibri" w:eastAsia="Calibri" w:hAnsi="Calibri" w:cs="Calibri"/>
                <w:i/>
                <w:iCs/>
                <w:color w:val="21286C"/>
                <w:sz w:val="21"/>
                <w:szCs w:val="21"/>
                <w:lang w:val="en-GB" w:eastAsia="en-GB"/>
              </w:rPr>
              <w:t>2</w:t>
            </w:r>
            <w:r>
              <w:rPr>
                <w:rFonts w:ascii="Calibri" w:eastAsia="Calibri" w:hAnsi="Calibri" w:cs="Calibri"/>
                <w:i/>
                <w:iCs/>
                <w:color w:val="21286C"/>
                <w:sz w:val="21"/>
                <w:szCs w:val="21"/>
                <w:lang w:val="en-GB" w:eastAsia="en-GB"/>
              </w:rPr>
              <w:t>%</w:t>
            </w:r>
          </w:p>
        </w:tc>
      </w:tr>
    </w:tbl>
    <w:p w14:paraId="5E437920" w14:textId="77777777" w:rsidR="005670E6" w:rsidRPr="005670E6" w:rsidRDefault="005670E6" w:rsidP="007C4BFB">
      <w:pPr>
        <w:pStyle w:val="ListParagraph"/>
        <w:spacing w:after="0" w:line="240" w:lineRule="auto"/>
        <w:ind w:left="0"/>
        <w:jc w:val="both"/>
        <w:rPr>
          <w:rFonts w:ascii="Calibri" w:eastAsia="Calibri" w:hAnsi="Calibri" w:cs="Calibri"/>
          <w:b/>
          <w:bCs/>
          <w:color w:val="21286C"/>
          <w:sz w:val="10"/>
          <w:szCs w:val="10"/>
          <w:lang w:val="en-US"/>
        </w:rPr>
      </w:pPr>
    </w:p>
    <w:p w14:paraId="03C01D4C" w14:textId="77777777" w:rsidR="00DA19A2" w:rsidRPr="00217229" w:rsidRDefault="00DA19A2" w:rsidP="00DA19A2">
      <w:pPr>
        <w:pStyle w:val="ListParagraph"/>
        <w:spacing w:after="0" w:line="240" w:lineRule="auto"/>
        <w:ind w:left="0"/>
        <w:jc w:val="both"/>
        <w:rPr>
          <w:rFonts w:ascii="Calibri Light" w:eastAsia="Calibri" w:hAnsi="Calibri Light" w:cs="Calibri Light"/>
          <w:color w:val="21286C"/>
          <w:sz w:val="18"/>
          <w:szCs w:val="18"/>
          <w:lang w:val="en-US"/>
        </w:rPr>
      </w:pPr>
      <w:r w:rsidRPr="00AA4FEE">
        <w:rPr>
          <w:rFonts w:ascii="Calibri" w:eastAsia="Calibri" w:hAnsi="Calibri" w:cs="Calibri"/>
          <w:b/>
          <w:bCs/>
          <w:color w:val="21286C"/>
          <w:sz w:val="20"/>
          <w:szCs w:val="20"/>
          <w:lang w:val="en-US"/>
        </w:rPr>
        <w:t>*</w:t>
      </w:r>
      <w:r w:rsidRPr="00AA4FEE">
        <w:rPr>
          <w:rFonts w:ascii="Calibri" w:eastAsia="Calibri" w:hAnsi="Calibri" w:cs="Calibri"/>
          <w:color w:val="21286C"/>
          <w:sz w:val="18"/>
          <w:szCs w:val="18"/>
          <w:lang w:val="en-US"/>
        </w:rPr>
        <w:t xml:space="preserve"> </w:t>
      </w:r>
      <w:r w:rsidRPr="00217229">
        <w:rPr>
          <w:rFonts w:ascii="Calibri Light" w:eastAsia="Calibri" w:hAnsi="Calibri Light" w:cs="Calibri Light"/>
          <w:color w:val="21286C"/>
          <w:sz w:val="18"/>
          <w:szCs w:val="18"/>
          <w:lang w:val="en-US"/>
        </w:rPr>
        <w:t>Figures in brackets represent the reported EBITDA and NPAT before adjustments for non-recurring one-off costs of €18m year-to-date [€8m in Q3], related to the preparation of the US IPO and an early retirement program in Greece.</w:t>
      </w:r>
    </w:p>
    <w:p w14:paraId="53DB9D2A" w14:textId="77777777" w:rsidR="00242BCF" w:rsidRDefault="00242BCF" w:rsidP="00B9392D">
      <w:pPr>
        <w:jc w:val="both"/>
        <w:rPr>
          <w:rFonts w:ascii="Calibri" w:eastAsia="Calibri" w:hAnsi="Calibri" w:cs="Calibri"/>
          <w:b/>
          <w:bCs/>
          <w:color w:val="01B1D7"/>
          <w:sz w:val="28"/>
          <w:szCs w:val="28"/>
        </w:rPr>
      </w:pPr>
    </w:p>
    <w:p w14:paraId="3868C2E1" w14:textId="2ECECB5E" w:rsidR="00B9392D" w:rsidRDefault="00B9392D" w:rsidP="00B9392D">
      <w:pPr>
        <w:jc w:val="both"/>
        <w:rPr>
          <w:rFonts w:ascii="Calibri" w:eastAsia="Calibri" w:hAnsi="Calibri" w:cs="Calibri"/>
          <w:b/>
          <w:bCs/>
          <w:color w:val="01B1D7"/>
          <w:sz w:val="12"/>
          <w:szCs w:val="12"/>
        </w:rPr>
      </w:pPr>
      <w:r w:rsidRPr="00FE10ED">
        <w:rPr>
          <w:rFonts w:ascii="Calibri" w:eastAsia="Calibri" w:hAnsi="Calibri" w:cs="Calibri"/>
          <w:b/>
          <w:bCs/>
          <w:color w:val="01B1D7"/>
          <w:sz w:val="28"/>
          <w:szCs w:val="28"/>
        </w:rPr>
        <w:t>USA</w:t>
      </w:r>
    </w:p>
    <w:p w14:paraId="2608F853" w14:textId="52A2385F" w:rsidR="00B9392D" w:rsidRPr="00217229" w:rsidRDefault="003A44C1" w:rsidP="00B9392D">
      <w:pPr>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Sales of Titan America in Q3 recorded year-over-year</w:t>
      </w:r>
      <w:r w:rsidR="005D608B" w:rsidRPr="00217229">
        <w:rPr>
          <w:rFonts w:ascii="Calibri Light" w:eastAsia="Calibri" w:hAnsi="Calibri Light" w:cs="Calibri Light"/>
          <w:color w:val="21286C"/>
          <w:sz w:val="21"/>
          <w:szCs w:val="21"/>
        </w:rPr>
        <w:t xml:space="preserve"> growth</w:t>
      </w:r>
      <w:r w:rsidR="00F71D42" w:rsidRPr="00217229">
        <w:rPr>
          <w:rFonts w:ascii="Calibri Light" w:eastAsia="Calibri" w:hAnsi="Calibri Light" w:cs="Calibri Light"/>
          <w:color w:val="21286C"/>
          <w:sz w:val="21"/>
          <w:szCs w:val="21"/>
        </w:rPr>
        <w:t xml:space="preserve"> and profitability </w:t>
      </w:r>
      <w:r w:rsidR="00DB099E">
        <w:rPr>
          <w:rFonts w:ascii="Calibri Light" w:eastAsia="Calibri" w:hAnsi="Calibri Light" w:cs="Calibri Light"/>
          <w:color w:val="21286C"/>
          <w:sz w:val="21"/>
          <w:szCs w:val="21"/>
        </w:rPr>
        <w:t>marked</w:t>
      </w:r>
      <w:r w:rsidR="00F71D42" w:rsidRPr="00217229">
        <w:rPr>
          <w:rFonts w:ascii="Calibri Light" w:eastAsia="Calibri" w:hAnsi="Calibri Light" w:cs="Calibri Light"/>
          <w:color w:val="21286C"/>
          <w:sz w:val="21"/>
          <w:szCs w:val="21"/>
        </w:rPr>
        <w:t xml:space="preserve"> a new rise</w:t>
      </w:r>
      <w:r w:rsidR="004F4000" w:rsidRPr="00217229">
        <w:rPr>
          <w:rFonts w:ascii="Calibri Light" w:eastAsia="Calibri" w:hAnsi="Calibri Light" w:cs="Calibri Light"/>
          <w:color w:val="21286C"/>
          <w:sz w:val="21"/>
          <w:szCs w:val="21"/>
        </w:rPr>
        <w:t xml:space="preserve"> although </w:t>
      </w:r>
      <w:r w:rsidR="00B87A3F" w:rsidRPr="00217229">
        <w:rPr>
          <w:rFonts w:ascii="Calibri Light" w:eastAsia="Calibri" w:hAnsi="Calibri Light" w:cs="Calibri Light"/>
          <w:color w:val="21286C"/>
          <w:sz w:val="21"/>
          <w:szCs w:val="21"/>
        </w:rPr>
        <w:t xml:space="preserve">operations were significantly affected by </w:t>
      </w:r>
      <w:r w:rsidR="00A77256" w:rsidRPr="00217229">
        <w:rPr>
          <w:rFonts w:ascii="Calibri Light" w:eastAsia="Calibri" w:hAnsi="Calibri Light" w:cs="Calibri Light"/>
          <w:color w:val="21286C"/>
          <w:sz w:val="21"/>
          <w:szCs w:val="21"/>
        </w:rPr>
        <w:t>hurricanes</w:t>
      </w:r>
      <w:r w:rsidR="00A77256">
        <w:rPr>
          <w:rFonts w:ascii="Calibri Light" w:eastAsia="Calibri" w:hAnsi="Calibri Light" w:cs="Calibri Light"/>
          <w:color w:val="21286C"/>
          <w:sz w:val="21"/>
          <w:szCs w:val="21"/>
        </w:rPr>
        <w:t xml:space="preserve"> and </w:t>
      </w:r>
      <w:r w:rsidR="00387FE4" w:rsidRPr="00217229">
        <w:rPr>
          <w:rFonts w:ascii="Calibri Light" w:eastAsia="Calibri" w:hAnsi="Calibri Light" w:cs="Calibri Light"/>
          <w:color w:val="21286C"/>
          <w:sz w:val="21"/>
          <w:szCs w:val="21"/>
        </w:rPr>
        <w:t>bad</w:t>
      </w:r>
      <w:r w:rsidR="00B24DDB" w:rsidRPr="00217229">
        <w:rPr>
          <w:rFonts w:ascii="Calibri Light" w:eastAsia="Calibri" w:hAnsi="Calibri Light" w:cs="Calibri Light"/>
          <w:color w:val="21286C"/>
          <w:sz w:val="21"/>
          <w:szCs w:val="21"/>
        </w:rPr>
        <w:t xml:space="preserve"> weather</w:t>
      </w:r>
      <w:r w:rsidR="00B87A3F" w:rsidRPr="00217229">
        <w:rPr>
          <w:rFonts w:ascii="Calibri Light" w:eastAsia="Calibri" w:hAnsi="Calibri Light" w:cs="Calibri Light"/>
          <w:color w:val="21286C"/>
          <w:sz w:val="21"/>
          <w:szCs w:val="21"/>
        </w:rPr>
        <w:t xml:space="preserve"> that persisted throughout most of the quarter. In August, Hurricane Debby caused widespread flooding across the Southeastern US, </w:t>
      </w:r>
      <w:r w:rsidR="003149E4" w:rsidRPr="00217229">
        <w:rPr>
          <w:rFonts w:ascii="Calibri Light" w:eastAsia="Calibri" w:hAnsi="Calibri Light" w:cs="Calibri Light"/>
          <w:color w:val="21286C"/>
          <w:sz w:val="21"/>
          <w:szCs w:val="21"/>
        </w:rPr>
        <w:t>while in</w:t>
      </w:r>
      <w:r w:rsidR="00B87A3F" w:rsidRPr="00217229">
        <w:rPr>
          <w:rFonts w:ascii="Calibri Light" w:eastAsia="Calibri" w:hAnsi="Calibri Light" w:cs="Calibri Light"/>
          <w:color w:val="21286C"/>
          <w:sz w:val="21"/>
          <w:szCs w:val="21"/>
        </w:rPr>
        <w:t xml:space="preserve"> September Hurricane Helene swept through the southeast, with its effects lingering for several weeks. </w:t>
      </w:r>
      <w:r w:rsidR="004F4000" w:rsidRPr="00217229">
        <w:rPr>
          <w:rFonts w:ascii="Calibri Light" w:eastAsia="Calibri" w:hAnsi="Calibri Light" w:cs="Calibri Light"/>
          <w:color w:val="21286C"/>
          <w:sz w:val="21"/>
          <w:szCs w:val="21"/>
        </w:rPr>
        <w:t xml:space="preserve">While </w:t>
      </w:r>
      <w:r w:rsidR="00B87A3F" w:rsidRPr="00217229">
        <w:rPr>
          <w:rFonts w:ascii="Calibri Light" w:eastAsia="Calibri" w:hAnsi="Calibri Light" w:cs="Calibri Light"/>
          <w:color w:val="21286C"/>
          <w:sz w:val="21"/>
          <w:szCs w:val="21"/>
        </w:rPr>
        <w:t>our assets were not damaged, the storms led to work suspensions and severe disruptions at worksites</w:t>
      </w:r>
      <w:r w:rsidR="00F91745">
        <w:rPr>
          <w:rFonts w:ascii="Calibri Light" w:eastAsia="Calibri" w:hAnsi="Calibri Light" w:cs="Calibri Light"/>
          <w:color w:val="21286C"/>
          <w:sz w:val="21"/>
          <w:szCs w:val="21"/>
        </w:rPr>
        <w:t>,</w:t>
      </w:r>
      <w:r w:rsidR="00B87A3F" w:rsidRPr="00217229">
        <w:rPr>
          <w:rFonts w:ascii="Calibri Light" w:eastAsia="Calibri" w:hAnsi="Calibri Light" w:cs="Calibri Light"/>
          <w:color w:val="21286C"/>
          <w:sz w:val="21"/>
          <w:szCs w:val="21"/>
        </w:rPr>
        <w:t xml:space="preserve"> due to flooding and power outages from damaged local infrastructure</w:t>
      </w:r>
      <w:r w:rsidR="00F91745">
        <w:rPr>
          <w:rFonts w:ascii="Calibri Light" w:eastAsia="Calibri" w:hAnsi="Calibri Light" w:cs="Calibri Light"/>
          <w:color w:val="21286C"/>
          <w:sz w:val="21"/>
          <w:szCs w:val="21"/>
        </w:rPr>
        <w:t>,</w:t>
      </w:r>
      <w:r w:rsidR="00B87A3F" w:rsidRPr="00217229">
        <w:rPr>
          <w:rFonts w:ascii="Calibri Light" w:eastAsia="Calibri" w:hAnsi="Calibri Light" w:cs="Calibri Light"/>
          <w:color w:val="21286C"/>
          <w:sz w:val="21"/>
          <w:szCs w:val="21"/>
        </w:rPr>
        <w:t xml:space="preserve"> severely curtailed business,</w:t>
      </w:r>
      <w:r w:rsidR="00A35619">
        <w:rPr>
          <w:rFonts w:ascii="Calibri Light" w:eastAsia="Calibri" w:hAnsi="Calibri Light" w:cs="Calibri Light"/>
          <w:color w:val="21286C"/>
          <w:sz w:val="21"/>
          <w:szCs w:val="21"/>
        </w:rPr>
        <w:t xml:space="preserve"> </w:t>
      </w:r>
      <w:r w:rsidR="00B87A3F" w:rsidRPr="00217229">
        <w:rPr>
          <w:rFonts w:ascii="Calibri Light" w:eastAsia="Calibri" w:hAnsi="Calibri Light" w:cs="Calibri Light"/>
          <w:color w:val="21286C"/>
          <w:sz w:val="21"/>
          <w:szCs w:val="21"/>
        </w:rPr>
        <w:t>weakening</w:t>
      </w:r>
      <w:r w:rsidR="00A35619">
        <w:rPr>
          <w:rFonts w:ascii="Calibri Light" w:eastAsia="Calibri" w:hAnsi="Calibri Light" w:cs="Calibri Light"/>
          <w:color w:val="21286C"/>
          <w:sz w:val="21"/>
          <w:szCs w:val="21"/>
        </w:rPr>
        <w:t xml:space="preserve"> </w:t>
      </w:r>
      <w:r w:rsidR="00B87A3F" w:rsidRPr="00217229">
        <w:rPr>
          <w:rFonts w:ascii="Calibri Light" w:eastAsia="Calibri" w:hAnsi="Calibri Light" w:cs="Calibri Light"/>
          <w:color w:val="21286C"/>
          <w:sz w:val="21"/>
          <w:szCs w:val="21"/>
        </w:rPr>
        <w:t>2024 cement consumption.</w:t>
      </w:r>
      <w:r w:rsidR="009D6CA6" w:rsidRPr="00217229">
        <w:rPr>
          <w:rFonts w:ascii="Calibri Light" w:eastAsia="Calibri" w:hAnsi="Calibri Light" w:cs="Calibri Light"/>
          <w:color w:val="21286C"/>
          <w:sz w:val="21"/>
          <w:szCs w:val="21"/>
        </w:rPr>
        <w:t xml:space="preserve"> </w:t>
      </w:r>
      <w:r w:rsidR="00B87A3F" w:rsidRPr="00217229">
        <w:rPr>
          <w:rFonts w:ascii="Calibri Light" w:eastAsia="Calibri" w:hAnsi="Calibri Light" w:cs="Calibri Light"/>
          <w:color w:val="21286C"/>
          <w:sz w:val="21"/>
          <w:szCs w:val="21"/>
        </w:rPr>
        <w:t xml:space="preserve">Multi-family residential development and non-residential sectors were the most affected, while the "IIJA" continued to support higher volumes in public infrastructure and heavy non-residential activities related to industrial reshoring investments. </w:t>
      </w:r>
      <w:r w:rsidR="000278B1" w:rsidRPr="00217229">
        <w:rPr>
          <w:rFonts w:ascii="Calibri Light" w:eastAsia="Calibri" w:hAnsi="Calibri Light" w:cs="Calibri Light"/>
          <w:color w:val="21286C"/>
          <w:sz w:val="21"/>
          <w:szCs w:val="21"/>
        </w:rPr>
        <w:t xml:space="preserve">Thanks to the effectiveness of </w:t>
      </w:r>
      <w:r w:rsidR="002826C3" w:rsidRPr="00217229">
        <w:rPr>
          <w:rFonts w:ascii="Calibri Light" w:eastAsia="Calibri" w:hAnsi="Calibri Light" w:cs="Calibri Light"/>
          <w:color w:val="21286C"/>
          <w:sz w:val="21"/>
          <w:szCs w:val="21"/>
        </w:rPr>
        <w:t>our</w:t>
      </w:r>
      <w:r w:rsidR="004A1995" w:rsidRPr="00217229">
        <w:rPr>
          <w:rFonts w:ascii="Calibri Light" w:eastAsia="Calibri" w:hAnsi="Calibri Light" w:cs="Calibri Light"/>
          <w:color w:val="21286C"/>
          <w:sz w:val="21"/>
          <w:szCs w:val="21"/>
        </w:rPr>
        <w:t xml:space="preserve"> </w:t>
      </w:r>
      <w:r w:rsidR="000278B1" w:rsidRPr="00217229">
        <w:rPr>
          <w:rFonts w:ascii="Calibri Light" w:eastAsia="Calibri" w:hAnsi="Calibri Light" w:cs="Calibri Light"/>
          <w:color w:val="21286C"/>
          <w:sz w:val="21"/>
          <w:szCs w:val="21"/>
        </w:rPr>
        <w:t>vertically integrated business model</w:t>
      </w:r>
      <w:r w:rsidR="008F3673" w:rsidRPr="00217229">
        <w:rPr>
          <w:rFonts w:ascii="Calibri Light" w:eastAsia="Calibri" w:hAnsi="Calibri Light" w:cs="Calibri Light"/>
          <w:color w:val="21286C"/>
          <w:sz w:val="21"/>
          <w:szCs w:val="21"/>
        </w:rPr>
        <w:t>,</w:t>
      </w:r>
      <w:r w:rsidR="000278B1" w:rsidRPr="00217229">
        <w:rPr>
          <w:rFonts w:ascii="Calibri Light" w:eastAsia="Calibri" w:hAnsi="Calibri Light" w:cs="Calibri Light"/>
          <w:color w:val="21286C"/>
          <w:sz w:val="21"/>
          <w:szCs w:val="21"/>
        </w:rPr>
        <w:t xml:space="preserve"> providing strategic flexibility and omnichannel access to </w:t>
      </w:r>
      <w:r w:rsidR="00DD356A" w:rsidRPr="00217229">
        <w:rPr>
          <w:rFonts w:ascii="Calibri Light" w:eastAsia="Calibri" w:hAnsi="Calibri Light" w:cs="Calibri Light"/>
          <w:color w:val="21286C"/>
          <w:sz w:val="21"/>
          <w:szCs w:val="21"/>
        </w:rPr>
        <w:t>end</w:t>
      </w:r>
      <w:r w:rsidR="0012454D" w:rsidRPr="00217229">
        <w:rPr>
          <w:rFonts w:ascii="Calibri Light" w:eastAsia="Calibri" w:hAnsi="Calibri Light" w:cs="Calibri Light"/>
          <w:color w:val="21286C"/>
          <w:sz w:val="21"/>
          <w:szCs w:val="21"/>
        </w:rPr>
        <w:t>-</w:t>
      </w:r>
      <w:r w:rsidR="00DD356A" w:rsidRPr="00217229">
        <w:rPr>
          <w:rFonts w:ascii="Calibri Light" w:eastAsia="Calibri" w:hAnsi="Calibri Light" w:cs="Calibri Light"/>
          <w:color w:val="21286C"/>
          <w:sz w:val="21"/>
          <w:szCs w:val="21"/>
        </w:rPr>
        <w:t>users and</w:t>
      </w:r>
      <w:r w:rsidR="00F36447" w:rsidRPr="00217229">
        <w:rPr>
          <w:rFonts w:ascii="Calibri Light" w:eastAsia="Calibri" w:hAnsi="Calibri Light" w:cs="Calibri Light"/>
          <w:color w:val="21286C"/>
          <w:sz w:val="21"/>
          <w:szCs w:val="21"/>
        </w:rPr>
        <w:t xml:space="preserve"> </w:t>
      </w:r>
      <w:r w:rsidR="00DD356A" w:rsidRPr="00217229">
        <w:rPr>
          <w:rFonts w:ascii="Calibri Light" w:eastAsia="Calibri" w:hAnsi="Calibri Light" w:cs="Calibri Light"/>
          <w:color w:val="21286C"/>
          <w:sz w:val="21"/>
          <w:szCs w:val="21"/>
        </w:rPr>
        <w:t>a</w:t>
      </w:r>
      <w:r w:rsidR="001E3732" w:rsidRPr="00217229">
        <w:rPr>
          <w:rFonts w:ascii="Calibri Light" w:eastAsia="Calibri" w:hAnsi="Calibri Light" w:cs="Calibri Light"/>
          <w:color w:val="21286C"/>
          <w:sz w:val="21"/>
          <w:szCs w:val="21"/>
        </w:rPr>
        <w:t>gainst</w:t>
      </w:r>
      <w:r w:rsidR="00B87A3F" w:rsidRPr="00217229">
        <w:rPr>
          <w:rFonts w:ascii="Calibri Light" w:eastAsia="Calibri" w:hAnsi="Calibri Light" w:cs="Calibri Light"/>
          <w:color w:val="21286C"/>
          <w:sz w:val="21"/>
          <w:szCs w:val="21"/>
        </w:rPr>
        <w:t xml:space="preserve"> adverse </w:t>
      </w:r>
      <w:r w:rsidR="00917A5E" w:rsidRPr="00217229">
        <w:rPr>
          <w:rFonts w:ascii="Calibri Light" w:eastAsia="Calibri" w:hAnsi="Calibri Light" w:cs="Calibri Light"/>
          <w:color w:val="21286C"/>
          <w:sz w:val="21"/>
          <w:szCs w:val="21"/>
        </w:rPr>
        <w:t xml:space="preserve">weather </w:t>
      </w:r>
      <w:r w:rsidR="00B87A3F" w:rsidRPr="00217229">
        <w:rPr>
          <w:rFonts w:ascii="Calibri Light" w:eastAsia="Calibri" w:hAnsi="Calibri Light" w:cs="Calibri Light"/>
          <w:color w:val="21286C"/>
          <w:sz w:val="21"/>
          <w:szCs w:val="21"/>
        </w:rPr>
        <w:t xml:space="preserve">conditions, </w:t>
      </w:r>
      <w:r w:rsidR="00631D5C" w:rsidRPr="00217229">
        <w:rPr>
          <w:rFonts w:ascii="Calibri Light" w:eastAsia="Calibri" w:hAnsi="Calibri Light" w:cs="Calibri Light"/>
          <w:color w:val="21286C"/>
          <w:sz w:val="21"/>
          <w:szCs w:val="21"/>
        </w:rPr>
        <w:t>we</w:t>
      </w:r>
      <w:r w:rsidR="00B87A3F" w:rsidRPr="00217229">
        <w:rPr>
          <w:rFonts w:ascii="Calibri Light" w:eastAsia="Calibri" w:hAnsi="Calibri Light" w:cs="Calibri Light"/>
          <w:color w:val="21286C"/>
          <w:sz w:val="21"/>
          <w:szCs w:val="21"/>
        </w:rPr>
        <w:t xml:space="preserve"> </w:t>
      </w:r>
      <w:r w:rsidR="005D7D36">
        <w:rPr>
          <w:rFonts w:ascii="Calibri Light" w:eastAsia="Calibri" w:hAnsi="Calibri Light" w:cs="Calibri Light"/>
          <w:color w:val="21286C"/>
          <w:sz w:val="21"/>
          <w:szCs w:val="21"/>
        </w:rPr>
        <w:t>achieved</w:t>
      </w:r>
      <w:r w:rsidR="00B87A3F" w:rsidRPr="00217229">
        <w:rPr>
          <w:rFonts w:ascii="Calibri Light" w:eastAsia="Calibri" w:hAnsi="Calibri Light" w:cs="Calibri Light"/>
          <w:color w:val="21286C"/>
          <w:sz w:val="21"/>
          <w:szCs w:val="21"/>
        </w:rPr>
        <w:t xml:space="preserve"> </w:t>
      </w:r>
      <w:r w:rsidR="00260AB9" w:rsidRPr="00217229">
        <w:rPr>
          <w:rFonts w:ascii="Calibri Light" w:eastAsia="Calibri" w:hAnsi="Calibri Light" w:cs="Calibri Light"/>
          <w:color w:val="21286C"/>
          <w:sz w:val="21"/>
          <w:szCs w:val="21"/>
        </w:rPr>
        <w:t>a solid quarter performance</w:t>
      </w:r>
      <w:r w:rsidR="00B87A3F" w:rsidRPr="00217229">
        <w:rPr>
          <w:rFonts w:ascii="Calibri Light" w:eastAsia="Calibri" w:hAnsi="Calibri Light" w:cs="Calibri Light"/>
          <w:color w:val="21286C"/>
          <w:sz w:val="21"/>
          <w:szCs w:val="21"/>
        </w:rPr>
        <w:t>. Cement prices remained stable and prices for other product lines increased</w:t>
      </w:r>
      <w:r w:rsidR="00557332" w:rsidRPr="00217229">
        <w:rPr>
          <w:rFonts w:ascii="Calibri Light" w:eastAsia="Calibri" w:hAnsi="Calibri Light" w:cs="Calibri Light"/>
          <w:color w:val="21286C"/>
          <w:sz w:val="21"/>
          <w:szCs w:val="21"/>
        </w:rPr>
        <w:t xml:space="preserve">, </w:t>
      </w:r>
      <w:r w:rsidR="00CD75E8" w:rsidRPr="00217229">
        <w:rPr>
          <w:rFonts w:ascii="Calibri Light" w:eastAsia="Calibri" w:hAnsi="Calibri Light" w:cs="Calibri Light"/>
          <w:color w:val="21286C"/>
          <w:sz w:val="21"/>
          <w:szCs w:val="21"/>
        </w:rPr>
        <w:t>resulting in</w:t>
      </w:r>
      <w:r w:rsidR="0082230C" w:rsidRPr="00217229">
        <w:rPr>
          <w:rFonts w:ascii="Calibri Light" w:eastAsia="Calibri" w:hAnsi="Calibri Light" w:cs="Calibri Light"/>
          <w:color w:val="21286C"/>
          <w:sz w:val="21"/>
          <w:szCs w:val="21"/>
        </w:rPr>
        <w:t xml:space="preserve"> </w:t>
      </w:r>
      <w:r w:rsidR="0063232F">
        <w:rPr>
          <w:rFonts w:ascii="Calibri Light" w:eastAsia="Calibri" w:hAnsi="Calibri Light" w:cs="Calibri Light"/>
          <w:color w:val="21286C"/>
          <w:sz w:val="21"/>
          <w:szCs w:val="21"/>
        </w:rPr>
        <w:t xml:space="preserve">a 2% </w:t>
      </w:r>
      <w:r w:rsidR="00D814DC" w:rsidRPr="00217229">
        <w:rPr>
          <w:rFonts w:ascii="Calibri Light" w:eastAsia="Calibri" w:hAnsi="Calibri Light" w:cs="Calibri Light"/>
          <w:color w:val="21286C"/>
          <w:sz w:val="21"/>
          <w:szCs w:val="21"/>
        </w:rPr>
        <w:t xml:space="preserve">increase </w:t>
      </w:r>
      <w:r w:rsidR="00A35619">
        <w:rPr>
          <w:rFonts w:ascii="Calibri Light" w:eastAsia="Calibri" w:hAnsi="Calibri Light" w:cs="Calibri Light"/>
          <w:color w:val="21286C"/>
          <w:sz w:val="21"/>
          <w:szCs w:val="21"/>
        </w:rPr>
        <w:t>in</w:t>
      </w:r>
      <w:r w:rsidR="0063232F">
        <w:rPr>
          <w:rFonts w:ascii="Calibri Light" w:eastAsia="Calibri" w:hAnsi="Calibri Light" w:cs="Calibri Light"/>
          <w:color w:val="21286C"/>
          <w:sz w:val="21"/>
          <w:szCs w:val="21"/>
        </w:rPr>
        <w:t xml:space="preserve"> </w:t>
      </w:r>
      <w:r w:rsidR="00D814DC" w:rsidRPr="00217229">
        <w:rPr>
          <w:rFonts w:ascii="Calibri Light" w:eastAsia="Calibri" w:hAnsi="Calibri Light" w:cs="Calibri Light"/>
          <w:color w:val="21286C"/>
          <w:sz w:val="21"/>
          <w:szCs w:val="21"/>
        </w:rPr>
        <w:t>sales</w:t>
      </w:r>
      <w:r w:rsidR="00796A05" w:rsidRPr="00217229">
        <w:rPr>
          <w:rFonts w:ascii="Calibri Light" w:eastAsia="Calibri" w:hAnsi="Calibri Light" w:cs="Calibri Light"/>
          <w:color w:val="21286C"/>
          <w:sz w:val="21"/>
          <w:szCs w:val="21"/>
        </w:rPr>
        <w:t xml:space="preserve"> </w:t>
      </w:r>
      <w:r w:rsidR="00386B72" w:rsidRPr="00217229">
        <w:rPr>
          <w:rFonts w:ascii="Calibri Light" w:eastAsia="Calibri" w:hAnsi="Calibri Light" w:cs="Calibri Light"/>
          <w:color w:val="21286C"/>
          <w:sz w:val="21"/>
          <w:szCs w:val="21"/>
        </w:rPr>
        <w:t>during the third quarter</w:t>
      </w:r>
      <w:r w:rsidR="002259CF" w:rsidRPr="00217229">
        <w:rPr>
          <w:rFonts w:ascii="Calibri Light" w:eastAsia="Calibri" w:hAnsi="Calibri Light" w:cs="Calibri Light"/>
          <w:color w:val="21286C"/>
          <w:sz w:val="21"/>
          <w:szCs w:val="21"/>
        </w:rPr>
        <w:t xml:space="preserve">, </w:t>
      </w:r>
      <w:r w:rsidR="0063232F">
        <w:rPr>
          <w:rFonts w:ascii="Calibri Light" w:eastAsia="Calibri" w:hAnsi="Calibri Light" w:cs="Calibri Light"/>
          <w:color w:val="21286C"/>
          <w:sz w:val="21"/>
          <w:szCs w:val="21"/>
        </w:rPr>
        <w:t>representing</w:t>
      </w:r>
      <w:r w:rsidR="002259CF" w:rsidRPr="00217229">
        <w:rPr>
          <w:rFonts w:ascii="Calibri Light" w:eastAsia="Calibri" w:hAnsi="Calibri Light" w:cs="Calibri Light"/>
          <w:color w:val="21286C"/>
          <w:sz w:val="21"/>
          <w:szCs w:val="21"/>
        </w:rPr>
        <w:t xml:space="preserve"> the 14</w:t>
      </w:r>
      <w:r w:rsidR="002259CF" w:rsidRPr="00217229">
        <w:rPr>
          <w:rFonts w:ascii="Calibri Light" w:eastAsia="Calibri" w:hAnsi="Calibri Light" w:cs="Calibri Light"/>
          <w:color w:val="21286C"/>
          <w:sz w:val="21"/>
          <w:szCs w:val="21"/>
          <w:vertAlign w:val="superscript"/>
        </w:rPr>
        <w:t>th</w:t>
      </w:r>
      <w:r w:rsidR="002259CF" w:rsidRPr="00217229">
        <w:rPr>
          <w:rFonts w:ascii="Calibri Light" w:eastAsia="Calibri" w:hAnsi="Calibri Light" w:cs="Calibri Light"/>
          <w:color w:val="21286C"/>
          <w:sz w:val="21"/>
          <w:szCs w:val="21"/>
        </w:rPr>
        <w:t xml:space="preserve"> consecutive quarter of </w:t>
      </w:r>
      <w:r w:rsidR="004455A8" w:rsidRPr="00217229">
        <w:rPr>
          <w:rFonts w:ascii="Calibri Light" w:eastAsia="Calibri" w:hAnsi="Calibri Light" w:cs="Calibri Light"/>
          <w:color w:val="21286C"/>
          <w:sz w:val="21"/>
          <w:szCs w:val="21"/>
        </w:rPr>
        <w:t xml:space="preserve">y-o-y </w:t>
      </w:r>
      <w:r w:rsidR="002259CF" w:rsidRPr="00217229">
        <w:rPr>
          <w:rFonts w:ascii="Calibri Light" w:eastAsia="Calibri" w:hAnsi="Calibri Light" w:cs="Calibri Light"/>
          <w:color w:val="21286C"/>
          <w:sz w:val="21"/>
          <w:szCs w:val="21"/>
        </w:rPr>
        <w:t>top-line growth</w:t>
      </w:r>
      <w:r w:rsidR="00A93A02" w:rsidRPr="00217229">
        <w:rPr>
          <w:rFonts w:ascii="Calibri Light" w:eastAsia="Calibri" w:hAnsi="Calibri Light" w:cs="Calibri Light"/>
          <w:color w:val="21286C"/>
          <w:sz w:val="21"/>
          <w:szCs w:val="21"/>
        </w:rPr>
        <w:t>.</w:t>
      </w:r>
      <w:r w:rsidR="00E92E86" w:rsidRPr="00217229">
        <w:rPr>
          <w:rFonts w:ascii="Calibri Light" w:eastAsia="Calibri" w:hAnsi="Calibri Light" w:cs="Calibri Light"/>
          <w:color w:val="21286C"/>
          <w:sz w:val="21"/>
          <w:szCs w:val="21"/>
        </w:rPr>
        <w:t xml:space="preserve"> </w:t>
      </w:r>
      <w:r w:rsidR="00C94D2B" w:rsidRPr="00217229">
        <w:rPr>
          <w:rFonts w:ascii="Calibri Light" w:eastAsia="Calibri" w:hAnsi="Calibri Light" w:cs="Calibri Light"/>
          <w:color w:val="21286C"/>
          <w:sz w:val="21"/>
          <w:szCs w:val="21"/>
        </w:rPr>
        <w:t xml:space="preserve">Profitability margins </w:t>
      </w:r>
      <w:r w:rsidR="002B1017" w:rsidRPr="00217229">
        <w:rPr>
          <w:rFonts w:ascii="Calibri Light" w:eastAsia="Calibri" w:hAnsi="Calibri Light" w:cs="Calibri Light"/>
          <w:color w:val="21286C"/>
          <w:sz w:val="21"/>
          <w:szCs w:val="21"/>
        </w:rPr>
        <w:t>have</w:t>
      </w:r>
      <w:r w:rsidR="00246CB7" w:rsidRPr="00217229">
        <w:rPr>
          <w:rFonts w:ascii="Calibri Light" w:eastAsia="Calibri" w:hAnsi="Calibri Light" w:cs="Calibri Light"/>
          <w:color w:val="21286C"/>
          <w:sz w:val="21"/>
          <w:szCs w:val="21"/>
        </w:rPr>
        <w:t xml:space="preserve"> </w:t>
      </w:r>
      <w:proofErr w:type="gramStart"/>
      <w:r w:rsidR="00246CB7" w:rsidRPr="00217229">
        <w:rPr>
          <w:rFonts w:ascii="Calibri Light" w:eastAsia="Calibri" w:hAnsi="Calibri Light" w:cs="Calibri Light"/>
          <w:color w:val="21286C"/>
          <w:sz w:val="21"/>
          <w:szCs w:val="21"/>
        </w:rPr>
        <w:t>strengthened</w:t>
      </w:r>
      <w:proofErr w:type="gramEnd"/>
      <w:r w:rsidR="002B1017" w:rsidRPr="00217229">
        <w:rPr>
          <w:rFonts w:ascii="Calibri Light" w:eastAsia="Calibri" w:hAnsi="Calibri Light" w:cs="Calibri Light"/>
          <w:color w:val="21286C"/>
          <w:sz w:val="21"/>
          <w:szCs w:val="21"/>
        </w:rPr>
        <w:t xml:space="preserve"> </w:t>
      </w:r>
      <w:r w:rsidR="00937B15" w:rsidRPr="00217229">
        <w:rPr>
          <w:rFonts w:ascii="Calibri Light" w:eastAsia="Calibri" w:hAnsi="Calibri Light" w:cs="Calibri Light"/>
          <w:color w:val="21286C"/>
          <w:sz w:val="21"/>
          <w:szCs w:val="21"/>
        </w:rPr>
        <w:t>assisted by</w:t>
      </w:r>
      <w:r w:rsidR="000D2C1A" w:rsidRPr="00217229">
        <w:rPr>
          <w:rFonts w:ascii="Calibri Light" w:eastAsia="Calibri" w:hAnsi="Calibri Light" w:cs="Calibri Light"/>
          <w:color w:val="21286C"/>
          <w:sz w:val="21"/>
          <w:szCs w:val="21"/>
        </w:rPr>
        <w:t xml:space="preserve"> efficiency gains, </w:t>
      </w:r>
      <w:r w:rsidR="00F65A59" w:rsidRPr="00217229">
        <w:rPr>
          <w:rFonts w:ascii="Calibri Light" w:eastAsia="Calibri" w:hAnsi="Calibri Light" w:cs="Calibri Light"/>
          <w:color w:val="21286C"/>
          <w:sz w:val="21"/>
          <w:szCs w:val="21"/>
        </w:rPr>
        <w:t xml:space="preserve">supply chain and logistics </w:t>
      </w:r>
      <w:r w:rsidR="00246CB7" w:rsidRPr="00217229">
        <w:rPr>
          <w:rFonts w:ascii="Calibri Light" w:eastAsia="Calibri" w:hAnsi="Calibri Light" w:cs="Calibri Light"/>
          <w:color w:val="21286C"/>
          <w:sz w:val="21"/>
          <w:szCs w:val="21"/>
        </w:rPr>
        <w:t>improvements as well as thanks to the lower cost of imported cement</w:t>
      </w:r>
      <w:r w:rsidR="007F6719" w:rsidRPr="00217229">
        <w:rPr>
          <w:rFonts w:ascii="Calibri Light" w:eastAsia="Calibri" w:hAnsi="Calibri Light" w:cs="Calibri Light"/>
          <w:color w:val="21286C"/>
          <w:sz w:val="21"/>
          <w:szCs w:val="21"/>
          <w:lang w:val="en-GB"/>
        </w:rPr>
        <w:t>.</w:t>
      </w:r>
      <w:r w:rsidR="001B3305" w:rsidRPr="00217229">
        <w:rPr>
          <w:rFonts w:ascii="Calibri Light" w:eastAsia="Calibri" w:hAnsi="Calibri Light" w:cs="Calibri Light"/>
          <w:color w:val="21286C"/>
          <w:sz w:val="21"/>
          <w:szCs w:val="21"/>
        </w:rPr>
        <w:t xml:space="preserve"> </w:t>
      </w:r>
      <w:r w:rsidR="00E92E86" w:rsidRPr="00217229">
        <w:rPr>
          <w:rFonts w:ascii="Calibri Light" w:eastAsia="Calibri" w:hAnsi="Calibri Light" w:cs="Calibri Light"/>
          <w:color w:val="21286C"/>
          <w:sz w:val="21"/>
          <w:szCs w:val="21"/>
        </w:rPr>
        <w:t xml:space="preserve">During the quarter, the Group </w:t>
      </w:r>
      <w:r w:rsidR="00AC458F" w:rsidRPr="00217229">
        <w:rPr>
          <w:rFonts w:ascii="Calibri Light" w:eastAsia="Calibri" w:hAnsi="Calibri Light" w:cs="Calibri Light"/>
          <w:color w:val="21286C"/>
          <w:sz w:val="21"/>
          <w:szCs w:val="21"/>
        </w:rPr>
        <w:t>finalized</w:t>
      </w:r>
      <w:r w:rsidR="00E92E86" w:rsidRPr="00217229">
        <w:rPr>
          <w:rFonts w:ascii="Calibri Light" w:eastAsia="Calibri" w:hAnsi="Calibri Light" w:cs="Calibri Light"/>
          <w:color w:val="21286C"/>
          <w:sz w:val="21"/>
          <w:szCs w:val="21"/>
        </w:rPr>
        <w:t xml:space="preserve"> the acquisition of </w:t>
      </w:r>
      <w:r w:rsidR="00800E0E" w:rsidRPr="00217229">
        <w:rPr>
          <w:rFonts w:ascii="Calibri Light" w:eastAsia="Calibri" w:hAnsi="Calibri Light" w:cs="Calibri Light"/>
          <w:color w:val="21286C"/>
          <w:sz w:val="21"/>
          <w:szCs w:val="21"/>
        </w:rPr>
        <w:t xml:space="preserve">a </w:t>
      </w:r>
      <w:r w:rsidR="00E92E86" w:rsidRPr="00217229">
        <w:rPr>
          <w:rFonts w:ascii="Calibri Light" w:eastAsia="Calibri" w:hAnsi="Calibri Light" w:cs="Calibri Light"/>
          <w:color w:val="21286C"/>
          <w:sz w:val="21"/>
          <w:szCs w:val="21"/>
        </w:rPr>
        <w:t xml:space="preserve">sand and clay reserves </w:t>
      </w:r>
      <w:r w:rsidR="00953658" w:rsidRPr="00217229">
        <w:rPr>
          <w:rFonts w:ascii="Calibri Light" w:eastAsia="Calibri" w:hAnsi="Calibri Light" w:cs="Calibri Light"/>
          <w:color w:val="21286C"/>
          <w:sz w:val="21"/>
          <w:szCs w:val="21"/>
        </w:rPr>
        <w:t>quarry, providing</w:t>
      </w:r>
      <w:r w:rsidR="00E92E86" w:rsidRPr="00217229">
        <w:rPr>
          <w:rFonts w:ascii="Calibri Light" w:eastAsia="Calibri" w:hAnsi="Calibri Light" w:cs="Calibri Light"/>
          <w:color w:val="21286C"/>
          <w:sz w:val="21"/>
          <w:szCs w:val="21"/>
        </w:rPr>
        <w:t xml:space="preserve"> valuable input to be utilized in the first-of-its-kind calcined clay production line being developed at the </w:t>
      </w:r>
      <w:r w:rsidR="000E5AEC" w:rsidRPr="00217229">
        <w:rPr>
          <w:rFonts w:ascii="Calibri Light" w:eastAsia="Calibri" w:hAnsi="Calibri Light" w:cs="Calibri Light"/>
          <w:color w:val="21286C"/>
          <w:sz w:val="21"/>
          <w:szCs w:val="21"/>
        </w:rPr>
        <w:t>Virginia</w:t>
      </w:r>
      <w:r w:rsidR="00E92E86" w:rsidRPr="00217229">
        <w:rPr>
          <w:rFonts w:ascii="Calibri Light" w:eastAsia="Calibri" w:hAnsi="Calibri Light" w:cs="Calibri Light"/>
          <w:color w:val="21286C"/>
          <w:sz w:val="21"/>
          <w:szCs w:val="21"/>
        </w:rPr>
        <w:t xml:space="preserve"> plant with the support of a $62m grant from the US Department of Energy.</w:t>
      </w:r>
      <w:r w:rsidR="00D20E45" w:rsidRPr="00217229">
        <w:rPr>
          <w:rFonts w:ascii="Calibri Light" w:eastAsia="Calibri" w:hAnsi="Calibri Light" w:cs="Calibri Light"/>
          <w:color w:val="21286C"/>
          <w:sz w:val="21"/>
          <w:szCs w:val="21"/>
        </w:rPr>
        <w:t xml:space="preserve"> </w:t>
      </w:r>
      <w:r w:rsidR="00252534" w:rsidRPr="00217229">
        <w:rPr>
          <w:rFonts w:ascii="Calibri Light" w:eastAsia="Calibri" w:hAnsi="Calibri Light" w:cs="Calibri Light"/>
          <w:color w:val="21286C"/>
          <w:sz w:val="21"/>
          <w:szCs w:val="21"/>
        </w:rPr>
        <w:t xml:space="preserve">In 3Q, </w:t>
      </w:r>
      <w:r w:rsidR="00D8033F" w:rsidRPr="00217229">
        <w:rPr>
          <w:rFonts w:ascii="Calibri Light" w:eastAsia="Calibri" w:hAnsi="Calibri Light" w:cs="Calibri Light"/>
          <w:color w:val="21286C"/>
          <w:sz w:val="21"/>
          <w:szCs w:val="21"/>
        </w:rPr>
        <w:t xml:space="preserve">sales in the US </w:t>
      </w:r>
      <w:r w:rsidR="00FF5B74" w:rsidRPr="00217229">
        <w:rPr>
          <w:rFonts w:ascii="Calibri Light" w:eastAsia="Calibri" w:hAnsi="Calibri Light" w:cs="Calibri Light"/>
          <w:color w:val="21286C"/>
          <w:sz w:val="21"/>
          <w:szCs w:val="21"/>
        </w:rPr>
        <w:t>grew</w:t>
      </w:r>
      <w:r w:rsidR="00D8033F" w:rsidRPr="00217229">
        <w:rPr>
          <w:rFonts w:ascii="Calibri Light" w:eastAsia="Calibri" w:hAnsi="Calibri Light" w:cs="Calibri Light"/>
          <w:color w:val="21286C"/>
          <w:sz w:val="21"/>
          <w:szCs w:val="21"/>
        </w:rPr>
        <w:t xml:space="preserve"> by 2%, </w:t>
      </w:r>
      <w:r w:rsidR="005576F8" w:rsidRPr="00217229">
        <w:rPr>
          <w:rFonts w:ascii="Calibri Light" w:eastAsia="Calibri" w:hAnsi="Calibri Light" w:cs="Calibri Light"/>
          <w:color w:val="21286C"/>
          <w:sz w:val="21"/>
          <w:szCs w:val="21"/>
        </w:rPr>
        <w:t>reaching €</w:t>
      </w:r>
      <w:r w:rsidR="002E20DD" w:rsidRPr="00217229">
        <w:rPr>
          <w:rFonts w:ascii="Calibri Light" w:eastAsia="Calibri" w:hAnsi="Calibri Light" w:cs="Calibri Light"/>
          <w:color w:val="21286C"/>
          <w:sz w:val="21"/>
          <w:szCs w:val="21"/>
        </w:rPr>
        <w:t>376.6m</w:t>
      </w:r>
      <w:r w:rsidR="0009317B" w:rsidRPr="00217229">
        <w:rPr>
          <w:rFonts w:ascii="Calibri Light" w:eastAsia="Calibri" w:hAnsi="Calibri Light" w:cs="Calibri Light"/>
          <w:color w:val="21286C"/>
          <w:sz w:val="21"/>
          <w:szCs w:val="21"/>
        </w:rPr>
        <w:t>, while</w:t>
      </w:r>
      <w:r w:rsidR="002E20DD" w:rsidRPr="00217229">
        <w:rPr>
          <w:rFonts w:ascii="Calibri Light" w:eastAsia="Calibri" w:hAnsi="Calibri Light" w:cs="Calibri Light"/>
          <w:color w:val="21286C"/>
          <w:sz w:val="21"/>
          <w:szCs w:val="21"/>
        </w:rPr>
        <w:t xml:space="preserve"> EBITDA</w:t>
      </w:r>
      <w:r w:rsidR="005576F8" w:rsidRPr="00217229">
        <w:rPr>
          <w:rFonts w:ascii="Calibri Light" w:eastAsia="Calibri" w:hAnsi="Calibri Light" w:cs="Calibri Light"/>
          <w:color w:val="21286C"/>
          <w:sz w:val="21"/>
          <w:szCs w:val="21"/>
        </w:rPr>
        <w:t xml:space="preserve"> also grew by</w:t>
      </w:r>
      <w:r w:rsidR="00FF5B74" w:rsidRPr="00217229">
        <w:rPr>
          <w:rFonts w:ascii="Calibri Light" w:eastAsia="Calibri" w:hAnsi="Calibri Light" w:cs="Calibri Light"/>
          <w:color w:val="21286C"/>
          <w:sz w:val="21"/>
          <w:szCs w:val="21"/>
        </w:rPr>
        <w:t xml:space="preserve"> </w:t>
      </w:r>
      <w:r w:rsidR="00A202B3" w:rsidRPr="00217229">
        <w:rPr>
          <w:rFonts w:ascii="Calibri Light" w:eastAsia="Calibri" w:hAnsi="Calibri Light" w:cs="Calibri Light"/>
          <w:color w:val="21286C"/>
          <w:sz w:val="21"/>
          <w:szCs w:val="21"/>
        </w:rPr>
        <w:t xml:space="preserve">10.4%. </w:t>
      </w:r>
      <w:r w:rsidR="0059606D" w:rsidRPr="00217229">
        <w:rPr>
          <w:rFonts w:ascii="Calibri Light" w:eastAsia="Calibri" w:hAnsi="Calibri Light" w:cs="Calibri Light"/>
          <w:color w:val="21286C"/>
          <w:sz w:val="21"/>
          <w:szCs w:val="21"/>
        </w:rPr>
        <w:t>Y</w:t>
      </w:r>
      <w:r w:rsidR="00A202B3" w:rsidRPr="00217229">
        <w:rPr>
          <w:rFonts w:ascii="Calibri Light" w:eastAsia="Calibri" w:hAnsi="Calibri Light" w:cs="Calibri Light"/>
          <w:color w:val="21286C"/>
          <w:sz w:val="21"/>
          <w:szCs w:val="21"/>
        </w:rPr>
        <w:t xml:space="preserve">ear-to-date, </w:t>
      </w:r>
      <w:r w:rsidR="00B9256A" w:rsidRPr="00217229">
        <w:rPr>
          <w:rFonts w:ascii="Calibri Light" w:eastAsia="Calibri" w:hAnsi="Calibri Light" w:cs="Calibri Light"/>
          <w:color w:val="21286C"/>
          <w:sz w:val="21"/>
          <w:szCs w:val="21"/>
        </w:rPr>
        <w:t>s</w:t>
      </w:r>
      <w:r w:rsidR="000343E9" w:rsidRPr="00217229">
        <w:rPr>
          <w:rFonts w:ascii="Calibri Light" w:eastAsia="Calibri" w:hAnsi="Calibri Light" w:cs="Calibri Light"/>
          <w:color w:val="21286C"/>
          <w:sz w:val="21"/>
          <w:szCs w:val="21"/>
        </w:rPr>
        <w:t>ales in the US increased by</w:t>
      </w:r>
      <w:r w:rsidR="002C21E4" w:rsidRPr="00217229">
        <w:rPr>
          <w:rFonts w:ascii="Calibri Light" w:eastAsia="Calibri" w:hAnsi="Calibri Light" w:cs="Calibri Light"/>
          <w:color w:val="21286C"/>
          <w:sz w:val="21"/>
          <w:szCs w:val="21"/>
        </w:rPr>
        <w:t xml:space="preserve"> 4.2%</w:t>
      </w:r>
      <w:r w:rsidR="00495ED9" w:rsidRPr="00217229">
        <w:rPr>
          <w:rFonts w:ascii="Calibri Light" w:eastAsia="Calibri" w:hAnsi="Calibri Light" w:cs="Calibri Light"/>
          <w:color w:val="21286C"/>
          <w:sz w:val="21"/>
          <w:szCs w:val="21"/>
        </w:rPr>
        <w:t xml:space="preserve"> </w:t>
      </w:r>
      <w:r w:rsidR="00466D81" w:rsidRPr="00217229">
        <w:rPr>
          <w:rFonts w:ascii="Calibri Light" w:eastAsia="Calibri" w:hAnsi="Calibri Light" w:cs="Calibri Light"/>
          <w:color w:val="21286C"/>
          <w:sz w:val="21"/>
          <w:szCs w:val="21"/>
        </w:rPr>
        <w:t xml:space="preserve">to </w:t>
      </w:r>
      <w:r w:rsidR="00D36986" w:rsidRPr="00217229">
        <w:rPr>
          <w:rFonts w:ascii="Calibri Light" w:eastAsia="Calibri" w:hAnsi="Calibri Light" w:cs="Calibri Light"/>
          <w:color w:val="21286C"/>
          <w:sz w:val="21"/>
          <w:szCs w:val="21"/>
          <w:lang w:val="en-GB"/>
        </w:rPr>
        <w:t>€</w:t>
      </w:r>
      <w:r w:rsidR="00495ED9" w:rsidRPr="00217229">
        <w:rPr>
          <w:rFonts w:ascii="Calibri Light" w:eastAsia="Calibri" w:hAnsi="Calibri Light" w:cs="Calibri Light"/>
          <w:color w:val="21286C"/>
          <w:sz w:val="21"/>
          <w:szCs w:val="21"/>
        </w:rPr>
        <w:t>1</w:t>
      </w:r>
      <w:r w:rsidR="00D36986" w:rsidRPr="00217229">
        <w:rPr>
          <w:rFonts w:ascii="Calibri Light" w:eastAsia="Calibri" w:hAnsi="Calibri Light" w:cs="Calibri Light"/>
          <w:color w:val="21286C"/>
          <w:sz w:val="21"/>
          <w:szCs w:val="21"/>
        </w:rPr>
        <w:t>,</w:t>
      </w:r>
      <w:r w:rsidR="00495ED9" w:rsidRPr="00217229">
        <w:rPr>
          <w:rFonts w:ascii="Calibri Light" w:eastAsia="Calibri" w:hAnsi="Calibri Light" w:cs="Calibri Light"/>
          <w:color w:val="21286C"/>
          <w:sz w:val="21"/>
          <w:szCs w:val="21"/>
        </w:rPr>
        <w:t>151</w:t>
      </w:r>
      <w:r w:rsidR="00D36986" w:rsidRPr="00217229">
        <w:rPr>
          <w:rFonts w:ascii="Calibri Light" w:eastAsia="Calibri" w:hAnsi="Calibri Light" w:cs="Calibri Light"/>
          <w:color w:val="21286C"/>
          <w:sz w:val="21"/>
          <w:szCs w:val="21"/>
        </w:rPr>
        <w:t>.3m</w:t>
      </w:r>
      <w:r w:rsidR="00F85490" w:rsidRPr="00217229">
        <w:rPr>
          <w:rFonts w:ascii="Calibri Light" w:eastAsia="Calibri" w:hAnsi="Calibri Light" w:cs="Calibri Light"/>
          <w:color w:val="21286C"/>
          <w:sz w:val="21"/>
          <w:szCs w:val="21"/>
        </w:rPr>
        <w:t xml:space="preserve"> and</w:t>
      </w:r>
      <w:r w:rsidR="000956CD" w:rsidRPr="00217229">
        <w:rPr>
          <w:rFonts w:ascii="Calibri Light" w:eastAsia="Calibri" w:hAnsi="Calibri Light" w:cs="Calibri Light"/>
          <w:color w:val="21286C"/>
          <w:sz w:val="21"/>
          <w:szCs w:val="21"/>
        </w:rPr>
        <w:t xml:space="preserve"> </w:t>
      </w:r>
      <w:r w:rsidR="00D74B7D" w:rsidRPr="00217229">
        <w:rPr>
          <w:rFonts w:ascii="Calibri Light" w:eastAsia="Calibri" w:hAnsi="Calibri Light" w:cs="Calibri Light"/>
          <w:color w:val="21286C"/>
          <w:sz w:val="21"/>
          <w:szCs w:val="21"/>
        </w:rPr>
        <w:t>E</w:t>
      </w:r>
      <w:r w:rsidR="000956CD" w:rsidRPr="00217229">
        <w:rPr>
          <w:rFonts w:ascii="Calibri Light" w:eastAsia="Calibri" w:hAnsi="Calibri Light" w:cs="Calibri Light"/>
          <w:color w:val="21286C"/>
          <w:sz w:val="21"/>
          <w:szCs w:val="21"/>
        </w:rPr>
        <w:t>B</w:t>
      </w:r>
      <w:r w:rsidR="00D74B7D" w:rsidRPr="00217229">
        <w:rPr>
          <w:rFonts w:ascii="Calibri Light" w:eastAsia="Calibri" w:hAnsi="Calibri Light" w:cs="Calibri Light"/>
          <w:color w:val="21286C"/>
          <w:sz w:val="21"/>
          <w:szCs w:val="21"/>
        </w:rPr>
        <w:t>ITDA</w:t>
      </w:r>
      <w:r w:rsidR="000A2DE0" w:rsidRPr="00217229">
        <w:rPr>
          <w:rFonts w:ascii="Calibri Light" w:eastAsia="Calibri" w:hAnsi="Calibri Light" w:cs="Calibri Light"/>
          <w:color w:val="21286C"/>
          <w:sz w:val="21"/>
          <w:szCs w:val="21"/>
        </w:rPr>
        <w:t xml:space="preserve"> </w:t>
      </w:r>
      <w:r w:rsidR="00FF2BD9" w:rsidRPr="00217229">
        <w:rPr>
          <w:rFonts w:ascii="Calibri Light" w:eastAsia="Calibri" w:hAnsi="Calibri Light" w:cs="Calibri Light"/>
          <w:color w:val="21286C"/>
          <w:sz w:val="21"/>
          <w:szCs w:val="21"/>
        </w:rPr>
        <w:t xml:space="preserve">grew </w:t>
      </w:r>
      <w:r w:rsidR="00F917D2" w:rsidRPr="00217229">
        <w:rPr>
          <w:rFonts w:ascii="Calibri Light" w:eastAsia="Calibri" w:hAnsi="Calibri Light" w:cs="Calibri Light"/>
          <w:color w:val="21286C"/>
          <w:sz w:val="21"/>
          <w:szCs w:val="21"/>
        </w:rPr>
        <w:t>by 1</w:t>
      </w:r>
      <w:r w:rsidR="00BE554F" w:rsidRPr="00217229">
        <w:rPr>
          <w:rFonts w:ascii="Calibri Light" w:eastAsia="Calibri" w:hAnsi="Calibri Light" w:cs="Calibri Light"/>
          <w:color w:val="21286C"/>
          <w:sz w:val="21"/>
          <w:szCs w:val="21"/>
        </w:rPr>
        <w:t>3.</w:t>
      </w:r>
      <w:r w:rsidR="00AE3CF9" w:rsidRPr="00217229">
        <w:rPr>
          <w:rFonts w:ascii="Calibri Light" w:eastAsia="Calibri" w:hAnsi="Calibri Light" w:cs="Calibri Light"/>
          <w:color w:val="21286C"/>
          <w:sz w:val="21"/>
          <w:szCs w:val="21"/>
        </w:rPr>
        <w:t>8</w:t>
      </w:r>
      <w:r w:rsidR="00F917D2" w:rsidRPr="00217229">
        <w:rPr>
          <w:rFonts w:ascii="Calibri Light" w:eastAsia="Calibri" w:hAnsi="Calibri Light" w:cs="Calibri Light"/>
          <w:color w:val="21286C"/>
          <w:sz w:val="21"/>
          <w:szCs w:val="21"/>
        </w:rPr>
        <w:t xml:space="preserve">% </w:t>
      </w:r>
      <w:r w:rsidR="000A2DE0" w:rsidRPr="00217229">
        <w:rPr>
          <w:rFonts w:ascii="Calibri Light" w:eastAsia="Calibri" w:hAnsi="Calibri Light" w:cs="Calibri Light"/>
          <w:color w:val="21286C"/>
          <w:sz w:val="21"/>
          <w:szCs w:val="21"/>
        </w:rPr>
        <w:t>reach</w:t>
      </w:r>
      <w:r w:rsidR="00F917D2" w:rsidRPr="00217229">
        <w:rPr>
          <w:rFonts w:ascii="Calibri Light" w:eastAsia="Calibri" w:hAnsi="Calibri Light" w:cs="Calibri Light"/>
          <w:color w:val="21286C"/>
          <w:sz w:val="21"/>
          <w:szCs w:val="21"/>
        </w:rPr>
        <w:t>ing</w:t>
      </w:r>
      <w:r w:rsidR="006722A8" w:rsidRPr="00217229">
        <w:rPr>
          <w:rFonts w:ascii="Calibri Light" w:eastAsia="Calibri" w:hAnsi="Calibri Light" w:cs="Calibri Light"/>
          <w:color w:val="21286C"/>
          <w:sz w:val="21"/>
          <w:szCs w:val="21"/>
        </w:rPr>
        <w:t xml:space="preserve"> $26</w:t>
      </w:r>
      <w:r w:rsidR="009707F0" w:rsidRPr="00217229">
        <w:rPr>
          <w:rFonts w:ascii="Calibri Light" w:eastAsia="Calibri" w:hAnsi="Calibri Light" w:cs="Calibri Light"/>
          <w:color w:val="21286C"/>
          <w:sz w:val="21"/>
          <w:szCs w:val="21"/>
        </w:rPr>
        <w:t>9.9</w:t>
      </w:r>
      <w:r w:rsidR="006722A8" w:rsidRPr="00217229">
        <w:rPr>
          <w:rFonts w:ascii="Calibri Light" w:eastAsia="Calibri" w:hAnsi="Calibri Light" w:cs="Calibri Light"/>
          <w:color w:val="21286C"/>
          <w:sz w:val="21"/>
          <w:szCs w:val="21"/>
        </w:rPr>
        <w:t>m</w:t>
      </w:r>
      <w:r w:rsidR="000A2DE0" w:rsidRPr="00217229">
        <w:rPr>
          <w:rFonts w:ascii="Calibri Light" w:eastAsia="Calibri" w:hAnsi="Calibri Light" w:cs="Calibri Light"/>
          <w:color w:val="21286C"/>
          <w:sz w:val="21"/>
          <w:szCs w:val="21"/>
        </w:rPr>
        <w:t xml:space="preserve"> (</w:t>
      </w:r>
      <w:r w:rsidR="000A2DE0" w:rsidRPr="00217229">
        <w:rPr>
          <w:rFonts w:ascii="Calibri Light" w:eastAsia="Calibri" w:hAnsi="Calibri Light" w:cs="Calibri Light"/>
          <w:color w:val="21286C"/>
          <w:sz w:val="21"/>
          <w:szCs w:val="21"/>
          <w:lang w:val="en-GB"/>
        </w:rPr>
        <w:t>€24</w:t>
      </w:r>
      <w:r w:rsidR="002170FB" w:rsidRPr="00217229">
        <w:rPr>
          <w:rFonts w:ascii="Calibri Light" w:eastAsia="Calibri" w:hAnsi="Calibri Light" w:cs="Calibri Light"/>
          <w:color w:val="21286C"/>
          <w:sz w:val="21"/>
          <w:szCs w:val="21"/>
          <w:lang w:val="en-GB"/>
        </w:rPr>
        <w:t>8.7</w:t>
      </w:r>
      <w:r w:rsidR="00BE554F" w:rsidRPr="00217229">
        <w:rPr>
          <w:rFonts w:ascii="Calibri Light" w:eastAsia="Calibri" w:hAnsi="Calibri Light" w:cs="Calibri Light"/>
          <w:color w:val="21286C"/>
          <w:sz w:val="21"/>
          <w:szCs w:val="21"/>
          <w:lang w:val="en-GB"/>
        </w:rPr>
        <w:t>m</w:t>
      </w:r>
      <w:r w:rsidR="000A2DE0" w:rsidRPr="00217229">
        <w:rPr>
          <w:rFonts w:ascii="Calibri Light" w:eastAsia="Calibri" w:hAnsi="Calibri Light" w:cs="Calibri Light"/>
          <w:color w:val="21286C"/>
          <w:sz w:val="21"/>
          <w:szCs w:val="21"/>
          <w:lang w:val="en-GB"/>
        </w:rPr>
        <w:t>)</w:t>
      </w:r>
      <w:r w:rsidR="00935D24" w:rsidRPr="00217229">
        <w:rPr>
          <w:rFonts w:ascii="Calibri Light" w:eastAsia="Calibri" w:hAnsi="Calibri Light" w:cs="Calibri Light"/>
          <w:color w:val="21286C"/>
          <w:sz w:val="21"/>
          <w:szCs w:val="21"/>
          <w:lang w:val="en-GB"/>
        </w:rPr>
        <w:t xml:space="preserve">, despite </w:t>
      </w:r>
      <w:r w:rsidR="00FF6AB9" w:rsidRPr="00217229">
        <w:rPr>
          <w:rFonts w:ascii="Calibri Light" w:eastAsia="Calibri" w:hAnsi="Calibri Light" w:cs="Calibri Light"/>
          <w:color w:val="21286C"/>
          <w:sz w:val="21"/>
          <w:szCs w:val="21"/>
          <w:lang w:val="en-GB"/>
        </w:rPr>
        <w:t>ca.</w:t>
      </w:r>
      <w:r w:rsidR="00C90CC5" w:rsidRPr="00217229">
        <w:rPr>
          <w:rFonts w:ascii="Calibri Light" w:eastAsia="Calibri" w:hAnsi="Calibri Light" w:cs="Calibri Light"/>
          <w:color w:val="21286C"/>
          <w:sz w:val="21"/>
          <w:szCs w:val="21"/>
          <w:lang w:val="en-GB"/>
        </w:rPr>
        <w:t xml:space="preserve"> </w:t>
      </w:r>
      <w:r w:rsidR="00FF6AB9" w:rsidRPr="00217229">
        <w:rPr>
          <w:rFonts w:ascii="Calibri Light" w:eastAsia="Calibri" w:hAnsi="Calibri Light" w:cs="Calibri Light"/>
          <w:color w:val="21286C"/>
          <w:sz w:val="21"/>
          <w:szCs w:val="21"/>
        </w:rPr>
        <w:t>$</w:t>
      </w:r>
      <w:r w:rsidR="00C90CC5" w:rsidRPr="00217229">
        <w:rPr>
          <w:rFonts w:ascii="Calibri Light" w:eastAsia="Calibri" w:hAnsi="Calibri Light" w:cs="Calibri Light"/>
          <w:color w:val="21286C"/>
          <w:sz w:val="21"/>
          <w:szCs w:val="21"/>
          <w:lang w:val="en-GB"/>
        </w:rPr>
        <w:t>1</w:t>
      </w:r>
      <w:r w:rsidR="0077115A" w:rsidRPr="00217229">
        <w:rPr>
          <w:rFonts w:ascii="Calibri Light" w:eastAsia="Calibri" w:hAnsi="Calibri Light" w:cs="Calibri Light"/>
          <w:color w:val="21286C"/>
          <w:sz w:val="21"/>
          <w:szCs w:val="21"/>
          <w:lang w:val="en-GB"/>
        </w:rPr>
        <w:t>4</w:t>
      </w:r>
      <w:r w:rsidR="00C90CC5" w:rsidRPr="00217229">
        <w:rPr>
          <w:rFonts w:ascii="Calibri Light" w:eastAsia="Calibri" w:hAnsi="Calibri Light" w:cs="Calibri Light"/>
          <w:color w:val="21286C"/>
          <w:sz w:val="21"/>
          <w:szCs w:val="21"/>
          <w:lang w:val="en-GB"/>
        </w:rPr>
        <w:t xml:space="preserve">m </w:t>
      </w:r>
      <w:r w:rsidR="00935D24" w:rsidRPr="00217229">
        <w:rPr>
          <w:rFonts w:ascii="Calibri Light" w:eastAsia="Calibri" w:hAnsi="Calibri Light" w:cs="Calibri Light"/>
          <w:color w:val="21286C"/>
          <w:sz w:val="21"/>
          <w:szCs w:val="21"/>
          <w:lang w:val="en-GB"/>
        </w:rPr>
        <w:t>one-off costs</w:t>
      </w:r>
      <w:r w:rsidR="00075ABC" w:rsidRPr="00217229">
        <w:rPr>
          <w:rFonts w:ascii="Calibri Light" w:eastAsia="Calibri" w:hAnsi="Calibri Light" w:cs="Calibri Light"/>
          <w:color w:val="21286C"/>
          <w:sz w:val="21"/>
          <w:szCs w:val="21"/>
          <w:lang w:val="en-GB"/>
        </w:rPr>
        <w:t xml:space="preserve"> </w:t>
      </w:r>
      <w:r w:rsidR="00452911" w:rsidRPr="00217229">
        <w:rPr>
          <w:rFonts w:ascii="Calibri Light" w:eastAsia="Calibri" w:hAnsi="Calibri Light" w:cs="Calibri Light"/>
          <w:color w:val="21286C"/>
          <w:sz w:val="21"/>
          <w:szCs w:val="21"/>
          <w:lang w:val="en-GB"/>
        </w:rPr>
        <w:t xml:space="preserve">related to the </w:t>
      </w:r>
      <w:r w:rsidR="002E6C67" w:rsidRPr="00217229">
        <w:rPr>
          <w:rFonts w:ascii="Calibri Light" w:eastAsia="Calibri" w:hAnsi="Calibri Light" w:cs="Calibri Light"/>
          <w:color w:val="21286C"/>
          <w:sz w:val="21"/>
          <w:szCs w:val="21"/>
          <w:lang w:val="en-GB"/>
        </w:rPr>
        <w:t xml:space="preserve">US IPO </w:t>
      </w:r>
      <w:r w:rsidR="00FE5FB3" w:rsidRPr="00217229">
        <w:rPr>
          <w:rFonts w:ascii="Calibri Light" w:eastAsia="Calibri" w:hAnsi="Calibri Light" w:cs="Calibri Light"/>
          <w:color w:val="21286C"/>
          <w:sz w:val="21"/>
          <w:szCs w:val="21"/>
          <w:lang w:val="en-GB"/>
        </w:rPr>
        <w:t>preparation</w:t>
      </w:r>
      <w:r w:rsidR="00317B13" w:rsidRPr="00217229">
        <w:rPr>
          <w:rFonts w:ascii="Calibri Light" w:eastAsia="Calibri" w:hAnsi="Calibri Light" w:cs="Calibri Light"/>
          <w:color w:val="21286C"/>
          <w:sz w:val="21"/>
          <w:szCs w:val="21"/>
          <w:lang w:val="en-GB"/>
        </w:rPr>
        <w:t>.</w:t>
      </w:r>
    </w:p>
    <w:p w14:paraId="24EA3442" w14:textId="77777777" w:rsidR="00E92E86" w:rsidRPr="00EB2475" w:rsidRDefault="00E92E86" w:rsidP="00B9392D">
      <w:pPr>
        <w:jc w:val="both"/>
        <w:rPr>
          <w:rFonts w:ascii="Calibri" w:eastAsia="Calibri" w:hAnsi="Calibri" w:cs="Calibri"/>
          <w:color w:val="21286C"/>
          <w:sz w:val="16"/>
          <w:szCs w:val="16"/>
        </w:rPr>
      </w:pPr>
    </w:p>
    <w:p w14:paraId="412B3FAD" w14:textId="77777777" w:rsidR="00B9392D" w:rsidRDefault="00B9392D" w:rsidP="00B9392D">
      <w:pPr>
        <w:jc w:val="both"/>
        <w:rPr>
          <w:rFonts w:ascii="Calibri" w:eastAsia="Calibri" w:hAnsi="Calibri" w:cs="Calibri"/>
          <w:b/>
          <w:bCs/>
          <w:color w:val="01B1D7"/>
          <w:sz w:val="28"/>
          <w:szCs w:val="28"/>
        </w:rPr>
      </w:pPr>
      <w:r w:rsidRPr="43C3C314">
        <w:rPr>
          <w:rFonts w:ascii="Calibri" w:eastAsia="Calibri" w:hAnsi="Calibri" w:cs="Calibri"/>
          <w:b/>
          <w:bCs/>
          <w:color w:val="01B1D7"/>
          <w:sz w:val="28"/>
          <w:szCs w:val="28"/>
        </w:rPr>
        <w:t>Greece &amp; W.</w:t>
      </w:r>
      <w:r>
        <w:rPr>
          <w:rFonts w:ascii="Calibri" w:eastAsia="Calibri" w:hAnsi="Calibri" w:cs="Calibri"/>
          <w:b/>
          <w:bCs/>
          <w:color w:val="01B1D7"/>
          <w:sz w:val="28"/>
          <w:szCs w:val="28"/>
        </w:rPr>
        <w:t xml:space="preserve"> </w:t>
      </w:r>
      <w:r w:rsidRPr="43C3C314">
        <w:rPr>
          <w:rFonts w:ascii="Calibri" w:eastAsia="Calibri" w:hAnsi="Calibri" w:cs="Calibri"/>
          <w:b/>
          <w:bCs/>
          <w:color w:val="01B1D7"/>
          <w:sz w:val="28"/>
          <w:szCs w:val="28"/>
        </w:rPr>
        <w:t>Europe</w:t>
      </w:r>
    </w:p>
    <w:p w14:paraId="25AD029E" w14:textId="561DCA2F" w:rsidR="002769A8" w:rsidRPr="00217229" w:rsidRDefault="005814A4" w:rsidP="002769A8">
      <w:pPr>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 xml:space="preserve">Greece experienced another robust quarter, with </w:t>
      </w:r>
      <w:r w:rsidR="00B202BF" w:rsidRPr="00217229">
        <w:rPr>
          <w:rFonts w:ascii="Calibri Light" w:eastAsia="Calibri" w:hAnsi="Calibri Light" w:cs="Calibri Light"/>
          <w:color w:val="21286C"/>
          <w:sz w:val="21"/>
          <w:szCs w:val="21"/>
        </w:rPr>
        <w:t xml:space="preserve">both </w:t>
      </w:r>
      <w:r w:rsidRPr="00217229">
        <w:rPr>
          <w:rFonts w:ascii="Calibri Light" w:eastAsia="Calibri" w:hAnsi="Calibri Light" w:cs="Calibri Light"/>
          <w:color w:val="21286C"/>
          <w:sz w:val="21"/>
          <w:szCs w:val="21"/>
        </w:rPr>
        <w:t xml:space="preserve">domestic consumption and Group volumes growing double digits. However, </w:t>
      </w:r>
      <w:r w:rsidR="00182B71">
        <w:rPr>
          <w:rFonts w:ascii="Calibri Light" w:eastAsia="Calibri" w:hAnsi="Calibri Light" w:cs="Calibri Light"/>
          <w:color w:val="21286C"/>
          <w:sz w:val="21"/>
          <w:szCs w:val="21"/>
        </w:rPr>
        <w:t xml:space="preserve">export </w:t>
      </w:r>
      <w:r w:rsidRPr="00217229">
        <w:rPr>
          <w:rFonts w:ascii="Calibri Light" w:eastAsia="Calibri" w:hAnsi="Calibri Light" w:cs="Calibri Light"/>
          <w:color w:val="21286C"/>
          <w:sz w:val="21"/>
          <w:szCs w:val="21"/>
        </w:rPr>
        <w:t xml:space="preserve">sales in our Western Europe terminals slowed down, reflecting the </w:t>
      </w:r>
      <w:r w:rsidR="006B777B" w:rsidRPr="00217229">
        <w:rPr>
          <w:rFonts w:ascii="Calibri Light" w:eastAsia="Calibri" w:hAnsi="Calibri Light" w:cs="Calibri Light"/>
          <w:color w:val="21286C"/>
          <w:sz w:val="21"/>
          <w:szCs w:val="21"/>
        </w:rPr>
        <w:t xml:space="preserve">decline in </w:t>
      </w:r>
      <w:r w:rsidRPr="00217229">
        <w:rPr>
          <w:rFonts w:ascii="Calibri Light" w:eastAsia="Calibri" w:hAnsi="Calibri Light" w:cs="Calibri Light"/>
          <w:color w:val="21286C"/>
          <w:sz w:val="21"/>
          <w:szCs w:val="21"/>
        </w:rPr>
        <w:t xml:space="preserve">the construction sector in our European export markets. The </w:t>
      </w:r>
      <w:r w:rsidR="00182B71">
        <w:rPr>
          <w:rFonts w:ascii="Calibri Light" w:eastAsia="Calibri" w:hAnsi="Calibri Light" w:cs="Calibri Light"/>
          <w:color w:val="21286C"/>
          <w:sz w:val="21"/>
          <w:szCs w:val="21"/>
        </w:rPr>
        <w:t xml:space="preserve">Greek </w:t>
      </w:r>
      <w:r w:rsidRPr="00217229">
        <w:rPr>
          <w:rFonts w:ascii="Calibri Light" w:eastAsia="Calibri" w:hAnsi="Calibri Light" w:cs="Calibri Light"/>
          <w:color w:val="21286C"/>
          <w:sz w:val="21"/>
          <w:szCs w:val="21"/>
        </w:rPr>
        <w:t xml:space="preserve">domestic growth dynamics extended downstream, with aggregates, ready-mix, and mortars all </w:t>
      </w:r>
      <w:r w:rsidR="00182B71">
        <w:rPr>
          <w:rFonts w:ascii="Calibri Light" w:eastAsia="Calibri" w:hAnsi="Calibri Light" w:cs="Calibri Light"/>
          <w:color w:val="21286C"/>
          <w:sz w:val="21"/>
          <w:szCs w:val="21"/>
        </w:rPr>
        <w:t xml:space="preserve">also </w:t>
      </w:r>
      <w:r w:rsidRPr="00217229">
        <w:rPr>
          <w:rFonts w:ascii="Calibri Light" w:eastAsia="Calibri" w:hAnsi="Calibri Light" w:cs="Calibri Light"/>
          <w:color w:val="21286C"/>
          <w:sz w:val="21"/>
          <w:szCs w:val="21"/>
        </w:rPr>
        <w:t>increasing double digits. The residential segment continued to drive demand, while the infrastructure segment picked up speed amid the seasonal slowdown of tourism-related investments. Large public and private projects</w:t>
      </w:r>
      <w:r w:rsidR="00C025E0">
        <w:rPr>
          <w:rFonts w:ascii="Calibri Light" w:eastAsia="Calibri" w:hAnsi="Calibri Light" w:cs="Calibri Light"/>
          <w:color w:val="21286C"/>
          <w:sz w:val="21"/>
          <w:szCs w:val="21"/>
        </w:rPr>
        <w:t xml:space="preserve"> advanced</w:t>
      </w:r>
      <w:r w:rsidRPr="00217229">
        <w:rPr>
          <w:rFonts w:ascii="Calibri Light" w:eastAsia="Calibri" w:hAnsi="Calibri Light" w:cs="Calibri Light"/>
          <w:color w:val="21286C"/>
          <w:sz w:val="21"/>
          <w:szCs w:val="21"/>
        </w:rPr>
        <w:t xml:space="preserve"> across the Greek mainland.</w:t>
      </w:r>
      <w:r w:rsidR="00D9138D" w:rsidRPr="00217229">
        <w:rPr>
          <w:rFonts w:ascii="Calibri Light" w:eastAsia="Calibri" w:hAnsi="Calibri Light" w:cs="Calibri Light"/>
          <w:color w:val="21286C"/>
          <w:sz w:val="21"/>
          <w:szCs w:val="21"/>
        </w:rPr>
        <w:t xml:space="preserve"> </w:t>
      </w:r>
      <w:r w:rsidRPr="00217229">
        <w:rPr>
          <w:rFonts w:ascii="Calibri Light" w:eastAsia="Calibri" w:hAnsi="Calibri Light" w:cs="Calibri Light"/>
          <w:color w:val="21286C"/>
          <w:sz w:val="21"/>
          <w:szCs w:val="21"/>
        </w:rPr>
        <w:t xml:space="preserve">To meet the increased demand, the Group established two more ready-mix concrete units during the quarter: one to support the project pipeline in the Peloponnese and another exclusively for the </w:t>
      </w:r>
      <w:proofErr w:type="spellStart"/>
      <w:r w:rsidRPr="00217229">
        <w:rPr>
          <w:rFonts w:ascii="Calibri Light" w:eastAsia="Calibri" w:hAnsi="Calibri Light" w:cs="Calibri Light"/>
          <w:color w:val="21286C"/>
          <w:sz w:val="21"/>
          <w:szCs w:val="21"/>
        </w:rPr>
        <w:t>Ellinikon</w:t>
      </w:r>
      <w:proofErr w:type="spellEnd"/>
      <w:r w:rsidRPr="00217229">
        <w:rPr>
          <w:rFonts w:ascii="Calibri Light" w:eastAsia="Calibri" w:hAnsi="Calibri Light" w:cs="Calibri Light"/>
          <w:color w:val="21286C"/>
          <w:sz w:val="21"/>
          <w:szCs w:val="21"/>
        </w:rPr>
        <w:t xml:space="preserve"> project, Europe's largest urban regeneration project, in Athens. Cement pricing remained firm, with price increases realized in the downstream segments. All Group exports were directed </w:t>
      </w:r>
      <w:proofErr w:type="gramStart"/>
      <w:r w:rsidR="00A746BA">
        <w:rPr>
          <w:rFonts w:ascii="Calibri Light" w:eastAsia="Calibri" w:hAnsi="Calibri Light" w:cs="Calibri Light"/>
          <w:color w:val="21286C"/>
          <w:sz w:val="21"/>
          <w:szCs w:val="21"/>
        </w:rPr>
        <w:t>to</w:t>
      </w:r>
      <w:proofErr w:type="gramEnd"/>
      <w:r w:rsidRPr="00217229">
        <w:rPr>
          <w:rFonts w:ascii="Calibri Light" w:eastAsia="Calibri" w:hAnsi="Calibri Light" w:cs="Calibri Light"/>
          <w:color w:val="21286C"/>
          <w:sz w:val="21"/>
          <w:szCs w:val="21"/>
        </w:rPr>
        <w:t xml:space="preserve"> our</w:t>
      </w:r>
      <w:r w:rsidR="00E35D8C" w:rsidRPr="00217229">
        <w:rPr>
          <w:rFonts w:ascii="Calibri Light" w:eastAsia="Calibri" w:hAnsi="Calibri Light" w:cs="Calibri Light"/>
          <w:color w:val="21286C"/>
          <w:sz w:val="21"/>
          <w:szCs w:val="21"/>
        </w:rPr>
        <w:t xml:space="preserve"> own terminal</w:t>
      </w:r>
      <w:r w:rsidRPr="00217229">
        <w:rPr>
          <w:rFonts w:ascii="Calibri Light" w:eastAsia="Calibri" w:hAnsi="Calibri Light" w:cs="Calibri Light"/>
          <w:color w:val="21286C"/>
          <w:sz w:val="21"/>
          <w:szCs w:val="21"/>
        </w:rPr>
        <w:t xml:space="preserve"> operations, mainly in the US</w:t>
      </w:r>
      <w:r w:rsidR="004C6CDE" w:rsidRPr="00217229">
        <w:rPr>
          <w:rFonts w:ascii="Calibri Light" w:eastAsia="Calibri" w:hAnsi="Calibri Light" w:cs="Calibri Light"/>
          <w:color w:val="21286C"/>
          <w:sz w:val="21"/>
          <w:szCs w:val="21"/>
        </w:rPr>
        <w:t>.</w:t>
      </w:r>
      <w:r w:rsidR="00262956" w:rsidRPr="00217229">
        <w:rPr>
          <w:rFonts w:ascii="Calibri Light" w:eastAsia="Calibri" w:hAnsi="Calibri Light" w:cs="Calibri Light"/>
          <w:color w:val="21286C"/>
          <w:sz w:val="21"/>
          <w:szCs w:val="21"/>
        </w:rPr>
        <w:t xml:space="preserve"> Exports </w:t>
      </w:r>
      <w:r w:rsidR="004A741D" w:rsidRPr="00217229">
        <w:rPr>
          <w:rFonts w:ascii="Calibri Light" w:eastAsia="Calibri" w:hAnsi="Calibri Light" w:cs="Calibri Light"/>
          <w:color w:val="21286C"/>
          <w:sz w:val="21"/>
          <w:szCs w:val="21"/>
        </w:rPr>
        <w:t>recorded low</w:t>
      </w:r>
      <w:r w:rsidR="005E5FBA" w:rsidRPr="00217229">
        <w:rPr>
          <w:rFonts w:ascii="Calibri Light" w:eastAsia="Calibri" w:hAnsi="Calibri Light" w:cs="Calibri Light"/>
          <w:color w:val="21286C"/>
          <w:sz w:val="21"/>
          <w:szCs w:val="21"/>
        </w:rPr>
        <w:t xml:space="preserve"> </w:t>
      </w:r>
      <w:r w:rsidRPr="00217229">
        <w:rPr>
          <w:rFonts w:ascii="Calibri Light" w:eastAsia="Calibri" w:hAnsi="Calibri Light" w:cs="Calibri Light"/>
          <w:color w:val="21286C"/>
          <w:sz w:val="21"/>
          <w:szCs w:val="21"/>
        </w:rPr>
        <w:t>profitability due to lower prices compared to recent historic highs</w:t>
      </w:r>
      <w:r w:rsidR="005E5FBA" w:rsidRPr="00217229">
        <w:rPr>
          <w:rFonts w:ascii="Calibri Light" w:eastAsia="Calibri" w:hAnsi="Calibri Light" w:cs="Calibri Light"/>
          <w:color w:val="21286C"/>
          <w:sz w:val="21"/>
          <w:szCs w:val="21"/>
        </w:rPr>
        <w:t>, and as a result</w:t>
      </w:r>
      <w:r w:rsidR="00AE3CF9" w:rsidRPr="00217229">
        <w:rPr>
          <w:rFonts w:ascii="Calibri Light" w:eastAsia="Calibri" w:hAnsi="Calibri Light" w:cs="Calibri Light"/>
          <w:color w:val="21286C"/>
          <w:sz w:val="21"/>
          <w:szCs w:val="21"/>
        </w:rPr>
        <w:t>,</w:t>
      </w:r>
      <w:r w:rsidR="005E5FBA" w:rsidRPr="00217229">
        <w:rPr>
          <w:rFonts w:ascii="Calibri Light" w:eastAsia="Calibri" w:hAnsi="Calibri Light" w:cs="Calibri Light"/>
          <w:color w:val="21286C"/>
          <w:sz w:val="21"/>
          <w:szCs w:val="21"/>
        </w:rPr>
        <w:t xml:space="preserve"> the profitability of the region declined</w:t>
      </w:r>
      <w:r w:rsidRPr="00217229">
        <w:rPr>
          <w:rFonts w:ascii="Calibri Light" w:eastAsia="Calibri" w:hAnsi="Calibri Light" w:cs="Calibri Light"/>
          <w:color w:val="21286C"/>
          <w:sz w:val="21"/>
          <w:szCs w:val="21"/>
        </w:rPr>
        <w:t>.</w:t>
      </w:r>
      <w:r w:rsidRPr="4B9A54A5">
        <w:rPr>
          <w:rFonts w:ascii="Calibri" w:eastAsia="Calibri" w:hAnsi="Calibri" w:cs="Calibri"/>
          <w:color w:val="21286C"/>
          <w:sz w:val="21"/>
          <w:szCs w:val="21"/>
        </w:rPr>
        <w:t xml:space="preserve"> </w:t>
      </w:r>
      <w:r w:rsidRPr="00217229">
        <w:rPr>
          <w:rFonts w:ascii="Calibri Light" w:eastAsia="Calibri" w:hAnsi="Calibri Light" w:cs="Calibri Light"/>
          <w:color w:val="21286C"/>
          <w:sz w:val="21"/>
          <w:szCs w:val="21"/>
        </w:rPr>
        <w:lastRenderedPageBreak/>
        <w:t xml:space="preserve">Thermal substitution rates at the Kamari plant continued to increase, aiming to reach the target level of 70% by next year. </w:t>
      </w:r>
      <w:r w:rsidR="00CD3E51" w:rsidRPr="00217229">
        <w:rPr>
          <w:rFonts w:ascii="Calibri Light" w:eastAsia="Calibri" w:hAnsi="Calibri Light" w:cs="Calibri Light"/>
          <w:color w:val="21286C"/>
          <w:sz w:val="21"/>
          <w:szCs w:val="21"/>
        </w:rPr>
        <w:t>Total sales</w:t>
      </w:r>
      <w:r w:rsidR="000D71D6" w:rsidRPr="00217229">
        <w:rPr>
          <w:rFonts w:ascii="Calibri Light" w:eastAsia="Calibri" w:hAnsi="Calibri Light" w:cs="Calibri Light"/>
          <w:color w:val="21286C"/>
          <w:sz w:val="21"/>
          <w:szCs w:val="21"/>
        </w:rPr>
        <w:t xml:space="preserve"> </w:t>
      </w:r>
      <w:r w:rsidR="00455FC0" w:rsidRPr="00217229">
        <w:rPr>
          <w:rFonts w:ascii="Calibri Light" w:eastAsia="Calibri" w:hAnsi="Calibri Light" w:cs="Calibri Light"/>
          <w:color w:val="21286C"/>
          <w:sz w:val="21"/>
          <w:szCs w:val="21"/>
        </w:rPr>
        <w:t>for the region</w:t>
      </w:r>
      <w:r w:rsidR="000D71D6" w:rsidRPr="00217229">
        <w:rPr>
          <w:rFonts w:ascii="Calibri Light" w:eastAsia="Calibri" w:hAnsi="Calibri Light" w:cs="Calibri Light"/>
          <w:color w:val="21286C"/>
          <w:sz w:val="21"/>
          <w:szCs w:val="21"/>
        </w:rPr>
        <w:t xml:space="preserve"> in the first nine months</w:t>
      </w:r>
      <w:r w:rsidR="00B57C95" w:rsidRPr="00217229">
        <w:rPr>
          <w:rFonts w:ascii="Calibri Light" w:eastAsia="Calibri" w:hAnsi="Calibri Light" w:cs="Calibri Light"/>
          <w:color w:val="21286C"/>
          <w:sz w:val="21"/>
          <w:szCs w:val="21"/>
        </w:rPr>
        <w:t xml:space="preserve"> of 2024 grew by 8.4% to €324</w:t>
      </w:r>
      <w:r w:rsidR="00FF5B7E" w:rsidRPr="00217229">
        <w:rPr>
          <w:rFonts w:ascii="Calibri Light" w:eastAsia="Calibri" w:hAnsi="Calibri Light" w:cs="Calibri Light"/>
          <w:color w:val="21286C"/>
          <w:sz w:val="21"/>
          <w:szCs w:val="21"/>
        </w:rPr>
        <w:t>.0</w:t>
      </w:r>
      <w:r w:rsidR="00B57C95" w:rsidRPr="00217229">
        <w:rPr>
          <w:rFonts w:ascii="Calibri Light" w:eastAsia="Calibri" w:hAnsi="Calibri Light" w:cs="Calibri Light"/>
          <w:color w:val="21286C"/>
          <w:sz w:val="21"/>
          <w:szCs w:val="21"/>
        </w:rPr>
        <w:t>m</w:t>
      </w:r>
      <w:r w:rsidR="002A69F8" w:rsidRPr="00217229">
        <w:rPr>
          <w:rFonts w:ascii="Calibri Light" w:eastAsia="Calibri" w:hAnsi="Calibri Light" w:cs="Calibri Light"/>
          <w:color w:val="21286C"/>
          <w:sz w:val="21"/>
          <w:szCs w:val="21"/>
        </w:rPr>
        <w:t>,</w:t>
      </w:r>
      <w:r w:rsidR="00B57C95" w:rsidRPr="00217229">
        <w:rPr>
          <w:rFonts w:ascii="Calibri Light" w:eastAsia="Calibri" w:hAnsi="Calibri Light" w:cs="Calibri Light"/>
          <w:color w:val="21286C"/>
          <w:sz w:val="21"/>
          <w:szCs w:val="21"/>
        </w:rPr>
        <w:t xml:space="preserve"> while EBITDA </w:t>
      </w:r>
      <w:r w:rsidR="00A14FE1" w:rsidRPr="00217229">
        <w:rPr>
          <w:rFonts w:ascii="Calibri Light" w:eastAsia="Calibri" w:hAnsi="Calibri Light" w:cs="Calibri Light"/>
          <w:color w:val="21286C"/>
          <w:sz w:val="21"/>
          <w:szCs w:val="21"/>
        </w:rPr>
        <w:t xml:space="preserve">reached </w:t>
      </w:r>
      <w:r w:rsidR="005921C6" w:rsidRPr="00217229">
        <w:rPr>
          <w:rFonts w:ascii="Calibri Light" w:eastAsia="Calibri" w:hAnsi="Calibri Light" w:cs="Calibri Light"/>
          <w:color w:val="21286C"/>
          <w:sz w:val="21"/>
          <w:szCs w:val="21"/>
        </w:rPr>
        <w:t>€</w:t>
      </w:r>
      <w:r w:rsidR="00B57C95" w:rsidRPr="00217229">
        <w:rPr>
          <w:rFonts w:ascii="Calibri Light" w:eastAsia="Calibri" w:hAnsi="Calibri Light" w:cs="Calibri Light"/>
          <w:color w:val="21286C"/>
          <w:sz w:val="21"/>
          <w:szCs w:val="21"/>
        </w:rPr>
        <w:t>4</w:t>
      </w:r>
      <w:r w:rsidR="00BC5C14" w:rsidRPr="00217229">
        <w:rPr>
          <w:rFonts w:ascii="Calibri Light" w:eastAsia="Calibri" w:hAnsi="Calibri Light" w:cs="Calibri Light"/>
          <w:color w:val="21286C"/>
          <w:sz w:val="21"/>
          <w:szCs w:val="21"/>
        </w:rPr>
        <w:t>5.</w:t>
      </w:r>
      <w:r w:rsidR="005F5EE2" w:rsidRPr="00217229">
        <w:rPr>
          <w:rFonts w:ascii="Calibri Light" w:eastAsia="Calibri" w:hAnsi="Calibri Light" w:cs="Calibri Light"/>
          <w:color w:val="21286C"/>
          <w:sz w:val="21"/>
          <w:szCs w:val="21"/>
        </w:rPr>
        <w:t>8</w:t>
      </w:r>
      <w:r w:rsidR="005921C6" w:rsidRPr="00217229">
        <w:rPr>
          <w:rFonts w:ascii="Calibri Light" w:eastAsia="Calibri" w:hAnsi="Calibri Light" w:cs="Calibri Light"/>
          <w:color w:val="21286C"/>
          <w:sz w:val="21"/>
          <w:szCs w:val="21"/>
        </w:rPr>
        <w:t>m</w:t>
      </w:r>
      <w:r w:rsidR="00711466" w:rsidRPr="00217229">
        <w:rPr>
          <w:rFonts w:ascii="Calibri Light" w:eastAsia="Calibri" w:hAnsi="Calibri Light" w:cs="Calibri Light"/>
          <w:color w:val="21286C"/>
          <w:sz w:val="21"/>
          <w:szCs w:val="21"/>
        </w:rPr>
        <w:t xml:space="preserve">, versus </w:t>
      </w:r>
      <w:r w:rsidR="00FB4809" w:rsidRPr="00217229">
        <w:rPr>
          <w:rFonts w:ascii="Calibri Light" w:eastAsia="Calibri" w:hAnsi="Calibri Light" w:cs="Calibri Light"/>
          <w:color w:val="21286C"/>
          <w:sz w:val="21"/>
          <w:szCs w:val="21"/>
        </w:rPr>
        <w:t>€52.0</w:t>
      </w:r>
      <w:r w:rsidR="00E5061C">
        <w:rPr>
          <w:rFonts w:ascii="Calibri Light" w:eastAsia="Calibri" w:hAnsi="Calibri Light" w:cs="Calibri Light"/>
          <w:color w:val="21286C"/>
          <w:sz w:val="21"/>
          <w:szCs w:val="21"/>
        </w:rPr>
        <w:t>m</w:t>
      </w:r>
      <w:r w:rsidR="00FB4809" w:rsidRPr="00217229">
        <w:rPr>
          <w:rFonts w:ascii="Calibri Light" w:eastAsia="Calibri" w:hAnsi="Calibri Light" w:cs="Calibri Light"/>
          <w:color w:val="21286C"/>
          <w:sz w:val="21"/>
          <w:szCs w:val="21"/>
        </w:rPr>
        <w:t xml:space="preserve"> last year.</w:t>
      </w:r>
      <w:r w:rsidR="00711466" w:rsidRPr="00217229">
        <w:rPr>
          <w:rFonts w:ascii="Calibri Light" w:eastAsia="Calibri" w:hAnsi="Calibri Light" w:cs="Calibri Light"/>
          <w:color w:val="21286C"/>
          <w:sz w:val="21"/>
          <w:szCs w:val="21"/>
        </w:rPr>
        <w:t xml:space="preserve"> </w:t>
      </w:r>
    </w:p>
    <w:p w14:paraId="2C5F027D" w14:textId="77777777" w:rsidR="00EA1828" w:rsidRPr="00217229" w:rsidRDefault="00EA1828" w:rsidP="002769A8">
      <w:pPr>
        <w:jc w:val="both"/>
        <w:rPr>
          <w:rFonts w:ascii="Calibri Light" w:eastAsia="Calibri" w:hAnsi="Calibri Light" w:cs="Calibri Light"/>
          <w:color w:val="21286C"/>
          <w:sz w:val="16"/>
          <w:szCs w:val="16"/>
        </w:rPr>
      </w:pPr>
    </w:p>
    <w:p w14:paraId="466718B2" w14:textId="77777777" w:rsidR="00B9392D" w:rsidRDefault="00B9392D" w:rsidP="00B9392D">
      <w:pPr>
        <w:jc w:val="both"/>
        <w:rPr>
          <w:rFonts w:ascii="Calibri" w:eastAsia="Calibri" w:hAnsi="Calibri" w:cs="Calibri"/>
          <w:b/>
          <w:bCs/>
          <w:color w:val="01B1D7"/>
          <w:sz w:val="28"/>
          <w:szCs w:val="28"/>
        </w:rPr>
      </w:pPr>
      <w:r w:rsidRPr="43C3C314">
        <w:rPr>
          <w:rFonts w:ascii="Calibri" w:eastAsia="Calibri" w:hAnsi="Calibri" w:cs="Calibri"/>
          <w:b/>
          <w:bCs/>
          <w:color w:val="01B1D7"/>
          <w:sz w:val="28"/>
          <w:szCs w:val="28"/>
        </w:rPr>
        <w:t>Southeastern Europe</w:t>
      </w:r>
    </w:p>
    <w:p w14:paraId="202C8201" w14:textId="743CFC02" w:rsidR="00B9392D" w:rsidRPr="00217229" w:rsidRDefault="00B03907" w:rsidP="00B9392D">
      <w:pPr>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 xml:space="preserve">The Southeast Europe region experienced a </w:t>
      </w:r>
      <w:r w:rsidR="621AA8B5" w:rsidRPr="00217229">
        <w:rPr>
          <w:rFonts w:ascii="Calibri Light" w:eastAsia="Calibri" w:hAnsi="Calibri Light" w:cs="Calibri Light"/>
          <w:color w:val="21286C"/>
          <w:sz w:val="21"/>
          <w:szCs w:val="21"/>
        </w:rPr>
        <w:t xml:space="preserve">slight </w:t>
      </w:r>
      <w:r w:rsidRPr="00217229">
        <w:rPr>
          <w:rFonts w:ascii="Calibri Light" w:eastAsia="Calibri" w:hAnsi="Calibri Light" w:cs="Calibri Light"/>
          <w:color w:val="21286C"/>
          <w:sz w:val="21"/>
          <w:szCs w:val="21"/>
        </w:rPr>
        <w:t xml:space="preserve">slowdown in the third quarter, following a very strong performance in the first half of 2024 and a record-high third quarter in </w:t>
      </w:r>
      <w:r w:rsidR="00D352A8" w:rsidRPr="00217229">
        <w:rPr>
          <w:rFonts w:ascii="Calibri Light" w:eastAsia="Calibri" w:hAnsi="Calibri Light" w:cs="Calibri Light"/>
          <w:color w:val="21286C"/>
          <w:sz w:val="21"/>
          <w:szCs w:val="21"/>
        </w:rPr>
        <w:t>2023</w:t>
      </w:r>
      <w:r w:rsidR="00794C2A" w:rsidRPr="00217229">
        <w:rPr>
          <w:rFonts w:ascii="Calibri Light" w:eastAsia="Calibri" w:hAnsi="Calibri Light" w:cs="Calibri Light"/>
          <w:color w:val="21286C"/>
          <w:sz w:val="21"/>
          <w:szCs w:val="21"/>
        </w:rPr>
        <w:t>.</w:t>
      </w:r>
      <w:r w:rsidRPr="00217229">
        <w:rPr>
          <w:rFonts w:ascii="Calibri Light" w:eastAsia="Calibri" w:hAnsi="Calibri Light" w:cs="Calibri Light"/>
          <w:color w:val="21286C"/>
          <w:sz w:val="21"/>
          <w:szCs w:val="21"/>
        </w:rPr>
        <w:t xml:space="preserve"> This slowdown varied across different construction segments, depending on the specific market dynamics of each country. It was largely driven by a reduced flow of remittances into the region, highlighting the close interdependence of these economies with larger western and northern European economies. High interest rates and tight lending standards also limited activity on the ground. Despite these temporary adverse market conditions and lower profitability due to reduced sales, Group margins have strengthened. Recent investments in renewable energy sources and alternative fuels have continued to improve the Group’s cost structure. Encouraged by the positive effects on operations and cost structure from alternative fuel investments in Bulgaria and North Macedonia, the permitting application process in Serbia is underway to maximize the benefits of alternative fuel utilization. </w:t>
      </w:r>
      <w:r w:rsidR="00F64CC4" w:rsidRPr="00217229">
        <w:rPr>
          <w:rFonts w:ascii="Calibri Light" w:eastAsia="Calibri" w:hAnsi="Calibri Light" w:cs="Calibri Light"/>
          <w:color w:val="21286C"/>
          <w:sz w:val="21"/>
          <w:szCs w:val="21"/>
        </w:rPr>
        <w:t xml:space="preserve">Sales for the region in the first nine months of 2024 increased by 3.9% </w:t>
      </w:r>
      <w:r w:rsidR="00857402" w:rsidRPr="00217229">
        <w:rPr>
          <w:rFonts w:ascii="Calibri Light" w:eastAsia="Calibri" w:hAnsi="Calibri Light" w:cs="Calibri Light"/>
          <w:color w:val="21286C"/>
          <w:sz w:val="21"/>
          <w:szCs w:val="21"/>
        </w:rPr>
        <w:t>compared to the same period in 2023</w:t>
      </w:r>
      <w:r w:rsidR="0082084A" w:rsidRPr="00217229">
        <w:rPr>
          <w:rFonts w:ascii="Calibri Light" w:eastAsia="Calibri" w:hAnsi="Calibri Light" w:cs="Calibri Light"/>
          <w:color w:val="21286C"/>
          <w:sz w:val="21"/>
          <w:szCs w:val="21"/>
        </w:rPr>
        <w:t>, reaching €326.8m</w:t>
      </w:r>
      <w:r w:rsidR="00857402" w:rsidRPr="00217229">
        <w:rPr>
          <w:rFonts w:ascii="Calibri Light" w:eastAsia="Calibri" w:hAnsi="Calibri Light" w:cs="Calibri Light"/>
          <w:color w:val="21286C"/>
          <w:sz w:val="21"/>
          <w:szCs w:val="21"/>
        </w:rPr>
        <w:t>, while EBITDA improved by 19.</w:t>
      </w:r>
      <w:r w:rsidR="00351FD7" w:rsidRPr="00217229">
        <w:rPr>
          <w:rFonts w:ascii="Calibri Light" w:eastAsia="Calibri" w:hAnsi="Calibri Light" w:cs="Calibri Light"/>
          <w:color w:val="21286C"/>
          <w:sz w:val="21"/>
          <w:szCs w:val="21"/>
        </w:rPr>
        <w:t>2</w:t>
      </w:r>
      <w:r w:rsidR="00857402" w:rsidRPr="00217229">
        <w:rPr>
          <w:rFonts w:ascii="Calibri Light" w:eastAsia="Calibri" w:hAnsi="Calibri Light" w:cs="Calibri Light"/>
          <w:color w:val="21286C"/>
          <w:sz w:val="21"/>
          <w:szCs w:val="21"/>
        </w:rPr>
        <w:t>% to €</w:t>
      </w:r>
      <w:r w:rsidR="00BB6E36" w:rsidRPr="00217229">
        <w:rPr>
          <w:rFonts w:ascii="Calibri Light" w:eastAsia="Calibri" w:hAnsi="Calibri Light" w:cs="Calibri Light"/>
          <w:color w:val="21286C"/>
          <w:sz w:val="21"/>
          <w:szCs w:val="21"/>
        </w:rPr>
        <w:t>128.</w:t>
      </w:r>
      <w:r w:rsidR="00351FD7" w:rsidRPr="00217229">
        <w:rPr>
          <w:rFonts w:ascii="Calibri Light" w:eastAsia="Calibri" w:hAnsi="Calibri Light" w:cs="Calibri Light"/>
          <w:color w:val="21286C"/>
          <w:sz w:val="21"/>
          <w:szCs w:val="21"/>
        </w:rPr>
        <w:t>3</w:t>
      </w:r>
      <w:r w:rsidR="00BB6E36" w:rsidRPr="00217229">
        <w:rPr>
          <w:rFonts w:ascii="Calibri Light" w:eastAsia="Calibri" w:hAnsi="Calibri Light" w:cs="Calibri Light"/>
          <w:color w:val="21286C"/>
          <w:sz w:val="21"/>
          <w:szCs w:val="21"/>
        </w:rPr>
        <w:t>m.</w:t>
      </w:r>
    </w:p>
    <w:p w14:paraId="6684334F" w14:textId="77777777" w:rsidR="00B9392D" w:rsidRPr="00217229" w:rsidRDefault="00B9392D" w:rsidP="00B9392D">
      <w:pPr>
        <w:jc w:val="both"/>
        <w:rPr>
          <w:rFonts w:ascii="Calibri Light" w:eastAsia="Calibri" w:hAnsi="Calibri Light" w:cs="Calibri Light"/>
          <w:b/>
          <w:bCs/>
          <w:color w:val="01B1D7"/>
          <w:sz w:val="6"/>
          <w:szCs w:val="6"/>
        </w:rPr>
      </w:pPr>
    </w:p>
    <w:p w14:paraId="2A0A7BDA" w14:textId="77777777" w:rsidR="00811FB0" w:rsidRPr="00854B3E" w:rsidRDefault="00811FB0" w:rsidP="00B9392D">
      <w:pPr>
        <w:jc w:val="both"/>
        <w:rPr>
          <w:rFonts w:ascii="Calibri" w:eastAsia="Calibri" w:hAnsi="Calibri" w:cs="Calibri"/>
          <w:b/>
          <w:bCs/>
          <w:color w:val="01B1D7"/>
          <w:sz w:val="10"/>
          <w:szCs w:val="10"/>
        </w:rPr>
      </w:pPr>
    </w:p>
    <w:p w14:paraId="78B13A75" w14:textId="63BB787F" w:rsidR="00B9392D" w:rsidRDefault="00B9392D" w:rsidP="00B9392D">
      <w:pPr>
        <w:jc w:val="both"/>
        <w:rPr>
          <w:rFonts w:ascii="Calibri" w:eastAsia="Calibri" w:hAnsi="Calibri" w:cs="Calibri"/>
          <w:b/>
          <w:bCs/>
          <w:color w:val="01B1D7"/>
          <w:sz w:val="28"/>
          <w:szCs w:val="28"/>
        </w:rPr>
      </w:pPr>
      <w:r w:rsidRPr="43C3C314">
        <w:rPr>
          <w:rFonts w:ascii="Calibri" w:eastAsia="Calibri" w:hAnsi="Calibri" w:cs="Calibri"/>
          <w:b/>
          <w:bCs/>
          <w:color w:val="01B1D7"/>
          <w:sz w:val="28"/>
          <w:szCs w:val="28"/>
        </w:rPr>
        <w:t>Eastern Mediterranean</w:t>
      </w:r>
    </w:p>
    <w:p w14:paraId="110BAF5F" w14:textId="629CC30C" w:rsidR="00F36872" w:rsidRPr="00217229" w:rsidRDefault="00F37571" w:rsidP="00DB0E27">
      <w:pPr>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 xml:space="preserve">In the Eastern Mediterranean region, the structural adjustments needed for a return to macroeconomic normalcy are impacting real economic activity in both countries. In Egypt, while cement consumption remains stable, </w:t>
      </w:r>
      <w:r w:rsidR="0041428B" w:rsidRPr="00217229">
        <w:rPr>
          <w:rFonts w:ascii="Calibri Light" w:eastAsia="Calibri" w:hAnsi="Calibri Light" w:cs="Calibri Light"/>
          <w:color w:val="21286C"/>
          <w:sz w:val="21"/>
          <w:szCs w:val="21"/>
        </w:rPr>
        <w:t xml:space="preserve">local currency </w:t>
      </w:r>
      <w:r w:rsidRPr="00217229">
        <w:rPr>
          <w:rFonts w:ascii="Calibri Light" w:eastAsia="Calibri" w:hAnsi="Calibri Light" w:cs="Calibri Light"/>
          <w:color w:val="21286C"/>
          <w:sz w:val="21"/>
          <w:szCs w:val="21"/>
        </w:rPr>
        <w:t>prices have recorded</w:t>
      </w:r>
      <w:r w:rsidR="00312E51" w:rsidRPr="00217229">
        <w:rPr>
          <w:rFonts w:ascii="Calibri Light" w:eastAsia="Calibri" w:hAnsi="Calibri Light" w:cs="Calibri Light"/>
          <w:color w:val="21286C"/>
          <w:sz w:val="21"/>
          <w:szCs w:val="21"/>
        </w:rPr>
        <w:t xml:space="preserve"> </w:t>
      </w:r>
      <w:r w:rsidRPr="00217229">
        <w:rPr>
          <w:rFonts w:ascii="Calibri Light" w:eastAsia="Calibri" w:hAnsi="Calibri Light" w:cs="Calibri Light"/>
          <w:color w:val="21286C"/>
          <w:sz w:val="21"/>
          <w:szCs w:val="21"/>
        </w:rPr>
        <w:t xml:space="preserve">increases, indicating a shift towards a more rational approach to safeguarding the sector's </w:t>
      </w:r>
      <w:r w:rsidR="00312E51" w:rsidRPr="00217229">
        <w:rPr>
          <w:rFonts w:ascii="Calibri Light" w:eastAsia="Calibri" w:hAnsi="Calibri Light" w:cs="Calibri Light"/>
          <w:color w:val="21286C"/>
          <w:sz w:val="21"/>
          <w:szCs w:val="21"/>
        </w:rPr>
        <w:t xml:space="preserve">financial </w:t>
      </w:r>
      <w:r w:rsidRPr="00217229">
        <w:rPr>
          <w:rFonts w:ascii="Calibri Light" w:eastAsia="Calibri" w:hAnsi="Calibri Light" w:cs="Calibri Light"/>
          <w:color w:val="21286C"/>
          <w:sz w:val="21"/>
          <w:szCs w:val="21"/>
        </w:rPr>
        <w:t xml:space="preserve">health after </w:t>
      </w:r>
      <w:r w:rsidR="0099270E">
        <w:rPr>
          <w:rFonts w:ascii="Calibri Light" w:eastAsia="Calibri" w:hAnsi="Calibri Light" w:cs="Calibri Light"/>
          <w:color w:val="21286C"/>
          <w:sz w:val="21"/>
          <w:szCs w:val="21"/>
        </w:rPr>
        <w:t xml:space="preserve">the </w:t>
      </w:r>
      <w:r w:rsidRPr="00217229">
        <w:rPr>
          <w:rFonts w:ascii="Calibri Light" w:eastAsia="Calibri" w:hAnsi="Calibri Light" w:cs="Calibri Light"/>
          <w:color w:val="21286C"/>
          <w:sz w:val="21"/>
          <w:szCs w:val="21"/>
        </w:rPr>
        <w:t xml:space="preserve">recent shocks from </w:t>
      </w:r>
      <w:r w:rsidR="006B0EB6" w:rsidRPr="00217229">
        <w:rPr>
          <w:rFonts w:ascii="Calibri Light" w:eastAsia="Calibri" w:hAnsi="Calibri Light" w:cs="Calibri Light"/>
          <w:color w:val="21286C"/>
          <w:sz w:val="21"/>
          <w:szCs w:val="21"/>
        </w:rPr>
        <w:t>high inflation</w:t>
      </w:r>
      <w:r w:rsidRPr="00217229">
        <w:rPr>
          <w:rFonts w:ascii="Calibri Light" w:eastAsia="Calibri" w:hAnsi="Calibri Light" w:cs="Calibri Light"/>
          <w:color w:val="21286C"/>
          <w:sz w:val="21"/>
          <w:szCs w:val="21"/>
        </w:rPr>
        <w:t xml:space="preserve"> and currency </w:t>
      </w:r>
      <w:r w:rsidR="006B0EB6" w:rsidRPr="00217229">
        <w:rPr>
          <w:rFonts w:ascii="Calibri Light" w:eastAsia="Calibri" w:hAnsi="Calibri Light" w:cs="Calibri Light"/>
          <w:color w:val="21286C"/>
          <w:sz w:val="21"/>
          <w:szCs w:val="21"/>
        </w:rPr>
        <w:t>devaluation</w:t>
      </w:r>
      <w:r w:rsidRPr="00217229">
        <w:rPr>
          <w:rFonts w:ascii="Calibri Light" w:eastAsia="Calibri" w:hAnsi="Calibri Light" w:cs="Calibri Light"/>
          <w:color w:val="21286C"/>
          <w:sz w:val="21"/>
          <w:szCs w:val="21"/>
        </w:rPr>
        <w:t>. Although public infrastructure investment has paused due to significantly reduced public spending, other demand components show promising signs</w:t>
      </w:r>
      <w:r w:rsidR="00E3519D">
        <w:rPr>
          <w:rFonts w:ascii="Calibri Light" w:eastAsia="Calibri" w:hAnsi="Calibri Light" w:cs="Calibri Light"/>
          <w:color w:val="21286C"/>
          <w:sz w:val="21"/>
          <w:szCs w:val="21"/>
        </w:rPr>
        <w:t xml:space="preserve"> of </w:t>
      </w:r>
      <w:r w:rsidR="00E3519D" w:rsidRPr="00217229">
        <w:rPr>
          <w:rFonts w:ascii="Calibri Light" w:eastAsia="Calibri" w:hAnsi="Calibri Light" w:cs="Calibri Light"/>
          <w:color w:val="21286C"/>
          <w:sz w:val="21"/>
          <w:szCs w:val="21"/>
        </w:rPr>
        <w:t>growth</w:t>
      </w:r>
      <w:r w:rsidRPr="00217229">
        <w:rPr>
          <w:rFonts w:ascii="Calibri Light" w:eastAsia="Calibri" w:hAnsi="Calibri Light" w:cs="Calibri Light"/>
          <w:color w:val="21286C"/>
          <w:sz w:val="21"/>
          <w:szCs w:val="21"/>
        </w:rPr>
        <w:t>. Egypt continues to be the top destination for FDI in Africa, improving its external liquidity outlook and offering a pipeline of construction mega projects.</w:t>
      </w:r>
      <w:r w:rsidR="00F36872" w:rsidRPr="00217229">
        <w:rPr>
          <w:rFonts w:ascii="Calibri Light" w:eastAsia="Calibri" w:hAnsi="Calibri Light" w:cs="Calibri Light"/>
          <w:color w:val="21286C"/>
          <w:sz w:val="21"/>
          <w:szCs w:val="21"/>
        </w:rPr>
        <w:t xml:space="preserve"> In Egypt, t</w:t>
      </w:r>
      <w:r w:rsidRPr="00217229">
        <w:rPr>
          <w:rFonts w:ascii="Calibri Light" w:eastAsia="Calibri" w:hAnsi="Calibri Light" w:cs="Calibri Light"/>
          <w:color w:val="21286C"/>
          <w:sz w:val="21"/>
          <w:szCs w:val="21"/>
        </w:rPr>
        <w:t>he Group continues to maximize its production efficiencies</w:t>
      </w:r>
      <w:r w:rsidR="0037201B" w:rsidRPr="00217229">
        <w:rPr>
          <w:rFonts w:ascii="Calibri Light" w:eastAsia="Calibri" w:hAnsi="Calibri Light" w:cs="Calibri Light"/>
          <w:color w:val="21286C"/>
          <w:sz w:val="21"/>
          <w:szCs w:val="21"/>
        </w:rPr>
        <w:t xml:space="preserve"> </w:t>
      </w:r>
      <w:r w:rsidR="008F454C" w:rsidRPr="00217229">
        <w:rPr>
          <w:rFonts w:ascii="Calibri Light" w:eastAsia="Calibri" w:hAnsi="Calibri Light" w:cs="Calibri Light"/>
          <w:color w:val="21286C"/>
          <w:sz w:val="21"/>
          <w:szCs w:val="21"/>
        </w:rPr>
        <w:t>and</w:t>
      </w:r>
      <w:r w:rsidRPr="00217229">
        <w:rPr>
          <w:rFonts w:ascii="Calibri Light" w:eastAsia="Calibri" w:hAnsi="Calibri Light" w:cs="Calibri Light"/>
          <w:color w:val="21286C"/>
          <w:sz w:val="21"/>
          <w:szCs w:val="21"/>
        </w:rPr>
        <w:t xml:space="preserve"> its cement and clinker export capabilities.</w:t>
      </w:r>
      <w:r w:rsidR="00547DCF" w:rsidRPr="00217229">
        <w:rPr>
          <w:rFonts w:ascii="Calibri Light" w:eastAsia="Calibri" w:hAnsi="Calibri Light" w:cs="Calibri Light"/>
          <w:color w:val="21286C"/>
          <w:sz w:val="21"/>
          <w:szCs w:val="21"/>
        </w:rPr>
        <w:t xml:space="preserve"> </w:t>
      </w:r>
    </w:p>
    <w:p w14:paraId="01A5BEFD" w14:textId="6767FBEE" w:rsidR="00DB0E27" w:rsidRPr="00217229" w:rsidRDefault="00547DCF" w:rsidP="00DB0E27">
      <w:pPr>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 xml:space="preserve">With macroeconomic adjustments underway, cement consumption in Turkey during the third quarter was largely driven by earthquake reconstruction efforts, which continue to draw a significant portion of domestic cement production. The remaining production is directed toward rehabilitating existing building stock against future disasters and large private residential development projects. Overall, </w:t>
      </w:r>
      <w:r w:rsidR="00A43990" w:rsidRPr="00217229">
        <w:rPr>
          <w:rFonts w:ascii="Calibri Light" w:eastAsia="Calibri" w:hAnsi="Calibri Light" w:cs="Calibri Light"/>
          <w:color w:val="21286C"/>
          <w:sz w:val="21"/>
          <w:szCs w:val="21"/>
        </w:rPr>
        <w:t>sales</w:t>
      </w:r>
      <w:r w:rsidRPr="00217229">
        <w:rPr>
          <w:rFonts w:ascii="Calibri Light" w:eastAsia="Calibri" w:hAnsi="Calibri Light" w:cs="Calibri Light"/>
          <w:color w:val="21286C"/>
          <w:sz w:val="21"/>
          <w:szCs w:val="21"/>
        </w:rPr>
        <w:t xml:space="preserve"> were softer compared to the third quarter of 2023 due to decreased exports this year. Prices continued to follow inflation, while </w:t>
      </w:r>
      <w:r w:rsidR="00934794" w:rsidRPr="00217229">
        <w:rPr>
          <w:rFonts w:ascii="Calibri Light" w:eastAsia="Calibri" w:hAnsi="Calibri Light" w:cs="Calibri Light"/>
          <w:color w:val="21286C"/>
          <w:sz w:val="21"/>
          <w:szCs w:val="21"/>
        </w:rPr>
        <w:t>o</w:t>
      </w:r>
      <w:r w:rsidR="00CF0714" w:rsidRPr="00217229">
        <w:rPr>
          <w:rFonts w:ascii="Calibri Light" w:eastAsia="Calibri" w:hAnsi="Calibri Light" w:cs="Calibri Light"/>
          <w:color w:val="21286C"/>
          <w:sz w:val="21"/>
          <w:szCs w:val="21"/>
        </w:rPr>
        <w:t>ur</w:t>
      </w:r>
      <w:r w:rsidR="00DB0E27" w:rsidRPr="00217229">
        <w:rPr>
          <w:rFonts w:ascii="Calibri Light" w:eastAsia="Calibri" w:hAnsi="Calibri Light" w:cs="Calibri Light"/>
          <w:color w:val="21286C"/>
          <w:sz w:val="21"/>
          <w:szCs w:val="21"/>
        </w:rPr>
        <w:t xml:space="preserve"> new biomass unit allowed us to </w:t>
      </w:r>
      <w:r w:rsidR="00751C2B" w:rsidRPr="00217229">
        <w:rPr>
          <w:rFonts w:ascii="Calibri Light" w:eastAsia="Calibri" w:hAnsi="Calibri Light" w:cs="Calibri Light"/>
          <w:color w:val="21286C"/>
          <w:sz w:val="21"/>
          <w:szCs w:val="21"/>
        </w:rPr>
        <w:t>keep</w:t>
      </w:r>
      <w:r w:rsidR="00DB0E27" w:rsidRPr="00217229">
        <w:rPr>
          <w:rFonts w:ascii="Calibri Light" w:eastAsia="Calibri" w:hAnsi="Calibri Light" w:cs="Calibri Light"/>
          <w:color w:val="21286C"/>
          <w:sz w:val="21"/>
          <w:szCs w:val="21"/>
        </w:rPr>
        <w:t xml:space="preserve"> alternative fuel utilization rate</w:t>
      </w:r>
      <w:r w:rsidR="00CF0714" w:rsidRPr="00217229">
        <w:rPr>
          <w:rFonts w:ascii="Calibri Light" w:eastAsia="Calibri" w:hAnsi="Calibri Light" w:cs="Calibri Light"/>
          <w:color w:val="21286C"/>
          <w:sz w:val="21"/>
          <w:szCs w:val="21"/>
        </w:rPr>
        <w:t>s above 30%</w:t>
      </w:r>
      <w:r w:rsidR="00DB0E27" w:rsidRPr="00217229">
        <w:rPr>
          <w:rFonts w:ascii="Calibri Light" w:eastAsia="Calibri" w:hAnsi="Calibri Light" w:cs="Calibri Light"/>
          <w:color w:val="21286C"/>
          <w:sz w:val="21"/>
          <w:szCs w:val="21"/>
        </w:rPr>
        <w:t>.</w:t>
      </w:r>
      <w:r w:rsidR="005E2AE3" w:rsidRPr="00217229">
        <w:rPr>
          <w:rFonts w:ascii="Calibri Light" w:eastAsia="Calibri" w:hAnsi="Calibri Light" w:cs="Calibri Light"/>
          <w:color w:val="21286C"/>
          <w:sz w:val="21"/>
          <w:szCs w:val="21"/>
        </w:rPr>
        <w:t xml:space="preserve"> </w:t>
      </w:r>
      <w:r w:rsidR="00FA0A9E" w:rsidRPr="00217229">
        <w:rPr>
          <w:rFonts w:ascii="Calibri Light" w:eastAsia="Calibri" w:hAnsi="Calibri Light" w:cs="Calibri Light"/>
          <w:color w:val="21286C"/>
          <w:sz w:val="21"/>
          <w:szCs w:val="21"/>
        </w:rPr>
        <w:t>S</w:t>
      </w:r>
      <w:r w:rsidR="005E2AE3" w:rsidRPr="00217229">
        <w:rPr>
          <w:rFonts w:ascii="Calibri Light" w:eastAsia="Calibri" w:hAnsi="Calibri Light" w:cs="Calibri Light"/>
          <w:color w:val="21286C"/>
          <w:sz w:val="21"/>
          <w:szCs w:val="21"/>
        </w:rPr>
        <w:t xml:space="preserve">ales in </w:t>
      </w:r>
      <w:r w:rsidR="0096536B" w:rsidRPr="00217229">
        <w:rPr>
          <w:rFonts w:ascii="Calibri Light" w:eastAsia="Calibri" w:hAnsi="Calibri Light" w:cs="Calibri Light"/>
          <w:color w:val="21286C"/>
          <w:sz w:val="21"/>
          <w:szCs w:val="21"/>
        </w:rPr>
        <w:t>the Eastern</w:t>
      </w:r>
      <w:r w:rsidR="007F2E92" w:rsidRPr="00217229">
        <w:rPr>
          <w:rFonts w:ascii="Calibri Light" w:eastAsia="Calibri" w:hAnsi="Calibri Light" w:cs="Calibri Light"/>
          <w:color w:val="21286C"/>
          <w:sz w:val="21"/>
          <w:szCs w:val="21"/>
        </w:rPr>
        <w:t xml:space="preserve"> Mediterranean reached €182.5</w:t>
      </w:r>
      <w:r w:rsidR="00BF0DE4" w:rsidRPr="00217229">
        <w:rPr>
          <w:rFonts w:ascii="Calibri Light" w:eastAsia="Calibri" w:hAnsi="Calibri Light" w:cs="Calibri Light"/>
          <w:color w:val="21286C"/>
          <w:sz w:val="21"/>
          <w:szCs w:val="21"/>
        </w:rPr>
        <w:t xml:space="preserve">, up </w:t>
      </w:r>
      <w:r w:rsidR="00C84290" w:rsidRPr="00217229">
        <w:rPr>
          <w:rFonts w:ascii="Calibri Light" w:eastAsia="Calibri" w:hAnsi="Calibri Light" w:cs="Calibri Light"/>
          <w:color w:val="21286C"/>
          <w:sz w:val="21"/>
          <w:szCs w:val="21"/>
        </w:rPr>
        <w:t xml:space="preserve">by </w:t>
      </w:r>
      <w:r w:rsidR="007F2E92" w:rsidRPr="00217229">
        <w:rPr>
          <w:rFonts w:ascii="Calibri Light" w:eastAsia="Calibri" w:hAnsi="Calibri Light" w:cs="Calibri Light"/>
          <w:color w:val="21286C"/>
          <w:sz w:val="21"/>
          <w:szCs w:val="21"/>
        </w:rPr>
        <w:t>4.8%</w:t>
      </w:r>
      <w:r w:rsidR="00C84290" w:rsidRPr="00217229">
        <w:rPr>
          <w:rFonts w:ascii="Calibri Light" w:eastAsia="Calibri" w:hAnsi="Calibri Light" w:cs="Calibri Light"/>
          <w:color w:val="21286C"/>
          <w:sz w:val="21"/>
          <w:szCs w:val="21"/>
        </w:rPr>
        <w:t xml:space="preserve"> y</w:t>
      </w:r>
      <w:r w:rsidR="00BF0DE4" w:rsidRPr="00217229">
        <w:rPr>
          <w:rFonts w:ascii="Calibri Light" w:eastAsia="Calibri" w:hAnsi="Calibri Light" w:cs="Calibri Light"/>
          <w:color w:val="21286C"/>
          <w:sz w:val="21"/>
          <w:szCs w:val="21"/>
        </w:rPr>
        <w:t>-o-y</w:t>
      </w:r>
      <w:r w:rsidR="00A65654" w:rsidRPr="00217229">
        <w:rPr>
          <w:rFonts w:ascii="Calibri Light" w:eastAsia="Calibri" w:hAnsi="Calibri Light" w:cs="Calibri Light"/>
          <w:color w:val="21286C"/>
          <w:sz w:val="21"/>
          <w:szCs w:val="21"/>
        </w:rPr>
        <w:t xml:space="preserve"> (+50% in local currencies)</w:t>
      </w:r>
      <w:r w:rsidR="00BF0DE4" w:rsidRPr="00217229">
        <w:rPr>
          <w:rFonts w:ascii="Calibri Light" w:eastAsia="Calibri" w:hAnsi="Calibri Light" w:cs="Calibri Light"/>
          <w:color w:val="21286C"/>
          <w:sz w:val="21"/>
          <w:szCs w:val="21"/>
        </w:rPr>
        <w:t>,</w:t>
      </w:r>
      <w:r w:rsidR="00773C42" w:rsidRPr="00217229">
        <w:rPr>
          <w:rFonts w:ascii="Calibri Light" w:eastAsia="Calibri" w:hAnsi="Calibri Light" w:cs="Calibri Light"/>
          <w:color w:val="21286C"/>
          <w:sz w:val="21"/>
          <w:szCs w:val="21"/>
        </w:rPr>
        <w:t xml:space="preserve"> while EBITDA closed at </w:t>
      </w:r>
      <w:r w:rsidR="00675FAC" w:rsidRPr="00217229">
        <w:rPr>
          <w:rFonts w:ascii="Calibri Light" w:eastAsia="Calibri" w:hAnsi="Calibri Light" w:cs="Calibri Light"/>
          <w:color w:val="21286C"/>
          <w:sz w:val="21"/>
          <w:szCs w:val="21"/>
        </w:rPr>
        <w:t>€14.</w:t>
      </w:r>
      <w:r w:rsidR="00351FD7" w:rsidRPr="00217229">
        <w:rPr>
          <w:rFonts w:ascii="Calibri Light" w:eastAsia="Calibri" w:hAnsi="Calibri Light" w:cs="Calibri Light"/>
          <w:color w:val="21286C"/>
          <w:sz w:val="21"/>
          <w:szCs w:val="21"/>
        </w:rPr>
        <w:t>3</w:t>
      </w:r>
      <w:r w:rsidR="00675FAC" w:rsidRPr="00217229">
        <w:rPr>
          <w:rFonts w:ascii="Calibri Light" w:eastAsia="Calibri" w:hAnsi="Calibri Light" w:cs="Calibri Light"/>
          <w:color w:val="21286C"/>
          <w:sz w:val="21"/>
          <w:szCs w:val="21"/>
        </w:rPr>
        <w:t>m</w:t>
      </w:r>
      <w:r w:rsidR="00630065" w:rsidRPr="00217229">
        <w:rPr>
          <w:rFonts w:ascii="Calibri Light" w:eastAsia="Calibri" w:hAnsi="Calibri Light" w:cs="Calibri Light"/>
          <w:color w:val="21286C"/>
          <w:sz w:val="21"/>
          <w:szCs w:val="21"/>
        </w:rPr>
        <w:t xml:space="preserve">, </w:t>
      </w:r>
      <w:r w:rsidR="00E05F67" w:rsidRPr="00217229">
        <w:rPr>
          <w:rFonts w:ascii="Calibri Light" w:eastAsia="Calibri" w:hAnsi="Calibri Light" w:cs="Calibri Light"/>
          <w:color w:val="21286C"/>
          <w:sz w:val="21"/>
          <w:szCs w:val="21"/>
        </w:rPr>
        <w:t xml:space="preserve">versus </w:t>
      </w:r>
      <w:r w:rsidR="00630065" w:rsidRPr="00217229">
        <w:rPr>
          <w:rFonts w:ascii="Calibri Light" w:eastAsia="Calibri" w:hAnsi="Calibri Light" w:cs="Calibri Light"/>
          <w:color w:val="21286C"/>
          <w:sz w:val="21"/>
          <w:szCs w:val="21"/>
        </w:rPr>
        <w:t>€1</w:t>
      </w:r>
      <w:r w:rsidR="007D4781" w:rsidRPr="00217229">
        <w:rPr>
          <w:rFonts w:ascii="Calibri Light" w:eastAsia="Calibri" w:hAnsi="Calibri Light" w:cs="Calibri Light"/>
          <w:color w:val="21286C"/>
          <w:sz w:val="21"/>
          <w:szCs w:val="21"/>
        </w:rPr>
        <w:t>8</w:t>
      </w:r>
      <w:r w:rsidR="00630065" w:rsidRPr="00217229">
        <w:rPr>
          <w:rFonts w:ascii="Calibri Light" w:eastAsia="Calibri" w:hAnsi="Calibri Light" w:cs="Calibri Light"/>
          <w:color w:val="21286C"/>
          <w:sz w:val="21"/>
          <w:szCs w:val="21"/>
        </w:rPr>
        <w:t xml:space="preserve">.1m </w:t>
      </w:r>
      <w:r w:rsidR="00185BBB" w:rsidRPr="00217229">
        <w:rPr>
          <w:rFonts w:ascii="Calibri Light" w:eastAsia="Calibri" w:hAnsi="Calibri Light" w:cs="Calibri Light"/>
          <w:color w:val="21286C"/>
          <w:sz w:val="21"/>
          <w:szCs w:val="21"/>
        </w:rPr>
        <w:t>in </w:t>
      </w:r>
      <w:r w:rsidR="00E05F67" w:rsidRPr="00217229">
        <w:rPr>
          <w:rFonts w:ascii="Calibri Light" w:eastAsia="Calibri" w:hAnsi="Calibri Light" w:cs="Calibri Light"/>
          <w:color w:val="21286C"/>
          <w:sz w:val="21"/>
          <w:szCs w:val="21"/>
        </w:rPr>
        <w:t>the same period in 2023</w:t>
      </w:r>
      <w:r w:rsidR="00185BBB" w:rsidRPr="00217229">
        <w:rPr>
          <w:rFonts w:ascii="Calibri Light" w:eastAsia="Calibri" w:hAnsi="Calibri Light" w:cs="Calibri Light"/>
          <w:color w:val="21286C"/>
          <w:sz w:val="21"/>
          <w:szCs w:val="21"/>
        </w:rPr>
        <w:t xml:space="preserve"> (+</w:t>
      </w:r>
      <w:r w:rsidR="008E2001" w:rsidRPr="00217229">
        <w:rPr>
          <w:rFonts w:ascii="Calibri Light" w:eastAsia="Calibri" w:hAnsi="Calibri Light" w:cs="Calibri Light"/>
          <w:color w:val="21286C"/>
          <w:sz w:val="21"/>
          <w:szCs w:val="21"/>
        </w:rPr>
        <w:t>8</w:t>
      </w:r>
      <w:r w:rsidR="00185BBB" w:rsidRPr="00217229">
        <w:rPr>
          <w:rFonts w:ascii="Calibri Light" w:eastAsia="Calibri" w:hAnsi="Calibri Light" w:cs="Calibri Light"/>
          <w:color w:val="21286C"/>
          <w:sz w:val="21"/>
          <w:szCs w:val="21"/>
        </w:rPr>
        <w:t>.</w:t>
      </w:r>
      <w:r w:rsidR="008E2001" w:rsidRPr="00217229">
        <w:rPr>
          <w:rFonts w:ascii="Calibri Light" w:eastAsia="Calibri" w:hAnsi="Calibri Light" w:cs="Calibri Light"/>
          <w:color w:val="21286C"/>
          <w:sz w:val="21"/>
          <w:szCs w:val="21"/>
        </w:rPr>
        <w:t>1</w:t>
      </w:r>
      <w:r w:rsidR="00185BBB" w:rsidRPr="00217229">
        <w:rPr>
          <w:rFonts w:ascii="Calibri Light" w:eastAsia="Calibri" w:hAnsi="Calibri Light" w:cs="Calibri Light"/>
          <w:color w:val="21286C"/>
          <w:sz w:val="21"/>
          <w:szCs w:val="21"/>
        </w:rPr>
        <w:t xml:space="preserve">% </w:t>
      </w:r>
      <w:r w:rsidR="00466D91" w:rsidRPr="00217229">
        <w:rPr>
          <w:rFonts w:ascii="Calibri Light" w:eastAsia="Calibri" w:hAnsi="Calibri Light" w:cs="Calibri Light"/>
          <w:color w:val="21286C"/>
          <w:sz w:val="21"/>
          <w:szCs w:val="21"/>
        </w:rPr>
        <w:t>in local currencies</w:t>
      </w:r>
      <w:r w:rsidR="00EB693D" w:rsidRPr="00217229">
        <w:rPr>
          <w:rFonts w:ascii="Calibri Light" w:eastAsia="Calibri" w:hAnsi="Calibri Light" w:cs="Calibri Light"/>
          <w:color w:val="21286C"/>
          <w:sz w:val="21"/>
          <w:szCs w:val="21"/>
        </w:rPr>
        <w:t>)</w:t>
      </w:r>
      <w:r w:rsidR="001F7CCF" w:rsidRPr="00217229">
        <w:rPr>
          <w:rFonts w:ascii="Calibri Light" w:eastAsia="Calibri" w:hAnsi="Calibri Light" w:cs="Calibri Light"/>
          <w:color w:val="21286C"/>
          <w:sz w:val="21"/>
          <w:szCs w:val="21"/>
        </w:rPr>
        <w:t>.</w:t>
      </w:r>
    </w:p>
    <w:p w14:paraId="2E378778" w14:textId="77777777" w:rsidR="0002718A" w:rsidRPr="008D7EFA" w:rsidRDefault="0002718A" w:rsidP="00B9392D">
      <w:pPr>
        <w:rPr>
          <w:rFonts w:ascii="Calibri" w:eastAsia="Calibri" w:hAnsi="Calibri" w:cs="Calibri"/>
          <w:color w:val="00183D"/>
          <w:sz w:val="14"/>
          <w:szCs w:val="14"/>
        </w:rPr>
      </w:pPr>
    </w:p>
    <w:p w14:paraId="12E23952" w14:textId="12359F93" w:rsidR="00B9392D" w:rsidRPr="00A07A99" w:rsidRDefault="00B9392D" w:rsidP="00B9392D">
      <w:pPr>
        <w:rPr>
          <w:rFonts w:ascii="Calibri" w:eastAsia="Calibri" w:hAnsi="Calibri" w:cs="Calibri"/>
          <w:b/>
          <w:bCs/>
          <w:color w:val="01B1D7"/>
          <w:sz w:val="28"/>
          <w:szCs w:val="28"/>
        </w:rPr>
      </w:pPr>
      <w:r w:rsidRPr="00A07A99">
        <w:rPr>
          <w:rFonts w:ascii="Calibri" w:eastAsia="Calibri" w:hAnsi="Calibri" w:cs="Calibri"/>
          <w:b/>
          <w:bCs/>
          <w:color w:val="01B1D7"/>
          <w:sz w:val="28"/>
          <w:szCs w:val="28"/>
        </w:rPr>
        <w:t>Brazil (Joint venture)</w:t>
      </w:r>
    </w:p>
    <w:p w14:paraId="57C2143C" w14:textId="4666AD8A" w:rsidR="00ED670C" w:rsidRPr="00217229" w:rsidRDefault="00F75395" w:rsidP="0017544B">
      <w:pPr>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 xml:space="preserve">Domestic </w:t>
      </w:r>
      <w:r w:rsidR="007A4617">
        <w:rPr>
          <w:rFonts w:ascii="Calibri Light" w:eastAsia="Calibri" w:hAnsi="Calibri Light" w:cs="Calibri Light"/>
          <w:color w:val="21286C"/>
          <w:sz w:val="21"/>
          <w:szCs w:val="21"/>
        </w:rPr>
        <w:t>c</w:t>
      </w:r>
      <w:r w:rsidR="00643DAC" w:rsidRPr="00217229">
        <w:rPr>
          <w:rFonts w:ascii="Calibri Light" w:eastAsia="Calibri" w:hAnsi="Calibri Light" w:cs="Calibri Light"/>
          <w:color w:val="21286C"/>
          <w:sz w:val="21"/>
          <w:szCs w:val="21"/>
        </w:rPr>
        <w:t xml:space="preserve">ement consumption increased by 4.1% </w:t>
      </w:r>
      <w:r w:rsidR="004B181C" w:rsidRPr="00217229">
        <w:rPr>
          <w:rFonts w:ascii="Calibri Light" w:eastAsia="Calibri" w:hAnsi="Calibri Light" w:cs="Calibri Light"/>
          <w:color w:val="21286C"/>
          <w:sz w:val="21"/>
          <w:szCs w:val="21"/>
        </w:rPr>
        <w:t>year-to-date,</w:t>
      </w:r>
      <w:r w:rsidR="00643DAC" w:rsidRPr="00217229">
        <w:rPr>
          <w:rFonts w:ascii="Calibri Light" w:eastAsia="Calibri" w:hAnsi="Calibri Light" w:cs="Calibri Light"/>
          <w:color w:val="21286C"/>
          <w:sz w:val="21"/>
          <w:szCs w:val="21"/>
        </w:rPr>
        <w:t xml:space="preserve"> while in the Northeast, the region where our JV </w:t>
      </w:r>
      <w:proofErr w:type="spellStart"/>
      <w:r w:rsidR="007A4617">
        <w:rPr>
          <w:rFonts w:ascii="Calibri Light" w:eastAsia="Calibri" w:hAnsi="Calibri Light" w:cs="Calibri Light"/>
          <w:color w:val="21286C"/>
          <w:sz w:val="21"/>
          <w:szCs w:val="21"/>
        </w:rPr>
        <w:t>Apodi</w:t>
      </w:r>
      <w:proofErr w:type="spellEnd"/>
      <w:r w:rsidR="007A4617">
        <w:rPr>
          <w:rFonts w:ascii="Calibri Light" w:eastAsia="Calibri" w:hAnsi="Calibri Light" w:cs="Calibri Light"/>
          <w:color w:val="21286C"/>
          <w:sz w:val="21"/>
          <w:szCs w:val="21"/>
        </w:rPr>
        <w:t xml:space="preserve"> </w:t>
      </w:r>
      <w:r w:rsidR="00643DAC" w:rsidRPr="00217229">
        <w:rPr>
          <w:rFonts w:ascii="Calibri Light" w:eastAsia="Calibri" w:hAnsi="Calibri Light" w:cs="Calibri Light"/>
          <w:color w:val="21286C"/>
          <w:sz w:val="21"/>
          <w:szCs w:val="21"/>
        </w:rPr>
        <w:t>operates, a 6.4% increase was recorded. The extensive affordable housing program underway and associated roadworks helped sustain demand against elevated interest rates, lower disposable income and macroeconomic uncertainty</w:t>
      </w:r>
      <w:r w:rsidR="00D03524" w:rsidRPr="00217229">
        <w:rPr>
          <w:rFonts w:ascii="Calibri Light" w:eastAsia="Calibri" w:hAnsi="Calibri Light" w:cs="Calibri Light"/>
          <w:color w:val="21286C"/>
          <w:sz w:val="21"/>
          <w:szCs w:val="21"/>
        </w:rPr>
        <w:t xml:space="preserve">. </w:t>
      </w:r>
      <w:r w:rsidR="00A256DD" w:rsidRPr="00217229">
        <w:rPr>
          <w:rFonts w:ascii="Calibri Light" w:eastAsia="Calibri" w:hAnsi="Calibri Light" w:cs="Calibri Light"/>
          <w:color w:val="21286C"/>
          <w:sz w:val="21"/>
          <w:szCs w:val="21"/>
        </w:rPr>
        <w:t xml:space="preserve">In the nine months of the year, </w:t>
      </w:r>
      <w:proofErr w:type="spellStart"/>
      <w:r w:rsidR="00916D4A" w:rsidRPr="00217229">
        <w:rPr>
          <w:rFonts w:ascii="Calibri Light" w:eastAsia="Calibri" w:hAnsi="Calibri Light" w:cs="Calibri Light"/>
          <w:color w:val="21286C"/>
          <w:sz w:val="21"/>
          <w:szCs w:val="21"/>
        </w:rPr>
        <w:t>Apodi</w:t>
      </w:r>
      <w:proofErr w:type="spellEnd"/>
      <w:r w:rsidR="00916D4A" w:rsidRPr="00217229">
        <w:rPr>
          <w:rFonts w:ascii="Calibri Light" w:eastAsia="Calibri" w:hAnsi="Calibri Light" w:cs="Calibri Light"/>
          <w:color w:val="21286C"/>
          <w:sz w:val="21"/>
          <w:szCs w:val="21"/>
        </w:rPr>
        <w:t xml:space="preserve"> posted</w:t>
      </w:r>
      <w:r w:rsidR="002768BE" w:rsidRPr="00217229">
        <w:rPr>
          <w:rFonts w:ascii="Calibri Light" w:eastAsia="Calibri" w:hAnsi="Calibri Light" w:cs="Calibri Light"/>
          <w:color w:val="21286C"/>
          <w:sz w:val="21"/>
          <w:szCs w:val="21"/>
        </w:rPr>
        <w:t xml:space="preserve"> </w:t>
      </w:r>
      <w:r w:rsidR="00916D4A" w:rsidRPr="00217229">
        <w:rPr>
          <w:rFonts w:ascii="Calibri Light" w:eastAsia="Calibri" w:hAnsi="Calibri Light" w:cs="Calibri Light"/>
          <w:color w:val="21286C"/>
          <w:sz w:val="21"/>
          <w:szCs w:val="21"/>
        </w:rPr>
        <w:t xml:space="preserve">sales of </w:t>
      </w:r>
      <w:r w:rsidR="00622C49" w:rsidRPr="00217229">
        <w:rPr>
          <w:rFonts w:ascii="Calibri Light" w:eastAsia="Calibri" w:hAnsi="Calibri Light" w:cs="Calibri Light"/>
          <w:color w:val="21286C"/>
          <w:sz w:val="21"/>
          <w:szCs w:val="21"/>
        </w:rPr>
        <w:t>€</w:t>
      </w:r>
      <w:r w:rsidR="007241C9" w:rsidRPr="00217229">
        <w:rPr>
          <w:rFonts w:ascii="Calibri Light" w:eastAsia="Calibri" w:hAnsi="Calibri Light" w:cs="Calibri Light"/>
          <w:color w:val="21286C"/>
          <w:sz w:val="21"/>
          <w:szCs w:val="21"/>
        </w:rPr>
        <w:t>86.4</w:t>
      </w:r>
      <w:r w:rsidR="00916D4A" w:rsidRPr="00217229">
        <w:rPr>
          <w:rFonts w:ascii="Calibri Light" w:eastAsia="Calibri" w:hAnsi="Calibri Light" w:cs="Calibri Light"/>
          <w:color w:val="21286C"/>
          <w:sz w:val="21"/>
          <w:szCs w:val="21"/>
        </w:rPr>
        <w:t>m</w:t>
      </w:r>
      <w:r w:rsidR="00005E43" w:rsidRPr="00217229">
        <w:rPr>
          <w:rFonts w:ascii="Calibri Light" w:eastAsia="Calibri" w:hAnsi="Calibri Light" w:cs="Calibri Light"/>
          <w:color w:val="21286C"/>
          <w:sz w:val="21"/>
          <w:szCs w:val="21"/>
        </w:rPr>
        <w:t xml:space="preserve"> versus </w:t>
      </w:r>
      <w:r w:rsidR="00622C49" w:rsidRPr="00217229">
        <w:rPr>
          <w:rFonts w:ascii="Calibri Light" w:eastAsia="Calibri" w:hAnsi="Calibri Light" w:cs="Calibri Light"/>
          <w:color w:val="21286C"/>
          <w:sz w:val="21"/>
          <w:szCs w:val="21"/>
        </w:rPr>
        <w:t>€</w:t>
      </w:r>
      <w:r w:rsidR="00CB60DD" w:rsidRPr="00217229">
        <w:rPr>
          <w:rFonts w:ascii="Calibri Light" w:eastAsia="Calibri" w:hAnsi="Calibri Light" w:cs="Calibri Light"/>
          <w:color w:val="21286C"/>
          <w:sz w:val="21"/>
          <w:szCs w:val="21"/>
        </w:rPr>
        <w:t>96.9m</w:t>
      </w:r>
      <w:r w:rsidR="008D781B" w:rsidRPr="00217229">
        <w:rPr>
          <w:rFonts w:ascii="Calibri Light" w:eastAsia="Calibri" w:hAnsi="Calibri Light" w:cs="Calibri Light"/>
          <w:color w:val="21286C"/>
          <w:sz w:val="21"/>
          <w:szCs w:val="21"/>
        </w:rPr>
        <w:t xml:space="preserve"> last year,</w:t>
      </w:r>
      <w:r w:rsidR="00CB60DD" w:rsidRPr="00217229">
        <w:rPr>
          <w:rFonts w:ascii="Calibri Light" w:eastAsia="Calibri" w:hAnsi="Calibri Light" w:cs="Calibri Light"/>
          <w:color w:val="21286C"/>
          <w:sz w:val="21"/>
          <w:szCs w:val="21"/>
        </w:rPr>
        <w:t xml:space="preserve"> while EBITDA increased</w:t>
      </w:r>
      <w:r w:rsidR="00510C38" w:rsidRPr="00217229">
        <w:rPr>
          <w:rFonts w:ascii="Calibri Light" w:eastAsia="Calibri" w:hAnsi="Calibri Light" w:cs="Calibri Light"/>
          <w:color w:val="21286C"/>
          <w:sz w:val="21"/>
          <w:szCs w:val="21"/>
        </w:rPr>
        <w:t xml:space="preserve"> by</w:t>
      </w:r>
      <w:r w:rsidR="00946D4A" w:rsidRPr="00217229">
        <w:rPr>
          <w:rFonts w:ascii="Calibri Light" w:eastAsia="Calibri" w:hAnsi="Calibri Light" w:cs="Calibri Light"/>
          <w:color w:val="21286C"/>
          <w:sz w:val="21"/>
          <w:szCs w:val="21"/>
        </w:rPr>
        <w:t xml:space="preserve"> 18%</w:t>
      </w:r>
      <w:r w:rsidR="00CB60DD" w:rsidRPr="00217229">
        <w:rPr>
          <w:rFonts w:ascii="Calibri Light" w:eastAsia="Calibri" w:hAnsi="Calibri Light" w:cs="Calibri Light"/>
          <w:color w:val="21286C"/>
          <w:sz w:val="21"/>
          <w:szCs w:val="21"/>
        </w:rPr>
        <w:t xml:space="preserve"> to </w:t>
      </w:r>
      <w:r w:rsidR="00622C49" w:rsidRPr="00217229">
        <w:rPr>
          <w:rFonts w:ascii="Calibri Light" w:eastAsia="Calibri" w:hAnsi="Calibri Light" w:cs="Calibri Light"/>
          <w:color w:val="21286C"/>
          <w:sz w:val="21"/>
          <w:szCs w:val="21"/>
        </w:rPr>
        <w:t xml:space="preserve">€18.1m versus €15.4m in the same period in 2023. </w:t>
      </w:r>
    </w:p>
    <w:p w14:paraId="186FA6D6" w14:textId="77777777" w:rsidR="00CB38A9" w:rsidRPr="00217229" w:rsidRDefault="00CB38A9" w:rsidP="00B9392D">
      <w:pPr>
        <w:pStyle w:val="C"/>
        <w:spacing w:line="240" w:lineRule="auto"/>
        <w:jc w:val="both"/>
        <w:rPr>
          <w:rFonts w:ascii="Calibri Light" w:hAnsi="Calibri Light" w:cs="Calibri Light"/>
          <w:noProof/>
          <w:sz w:val="8"/>
          <w:szCs w:val="6"/>
          <w:lang w:val="en-US" w:eastAsia="el-GR"/>
        </w:rPr>
      </w:pPr>
    </w:p>
    <w:p w14:paraId="41DE4AB9" w14:textId="77777777" w:rsidR="005F2FF9" w:rsidRPr="00217229" w:rsidRDefault="005F2FF9" w:rsidP="00B9392D">
      <w:pPr>
        <w:pStyle w:val="C"/>
        <w:spacing w:line="240" w:lineRule="auto"/>
        <w:jc w:val="both"/>
        <w:rPr>
          <w:rFonts w:ascii="Calibri Light" w:hAnsi="Calibri Light" w:cs="Calibri Light"/>
          <w:noProof/>
          <w:color w:val="21286C"/>
          <w:lang w:val="en-US" w:eastAsia="el-GR"/>
        </w:rPr>
      </w:pPr>
    </w:p>
    <w:p w14:paraId="079D2C7C" w14:textId="77777777" w:rsidR="005F2FF9" w:rsidRDefault="005F2FF9" w:rsidP="00B9392D">
      <w:pPr>
        <w:pStyle w:val="C"/>
        <w:spacing w:line="240" w:lineRule="auto"/>
        <w:jc w:val="both"/>
        <w:rPr>
          <w:rFonts w:cs="Calibri"/>
          <w:noProof/>
          <w:color w:val="21286C"/>
          <w:lang w:val="en-US" w:eastAsia="el-GR"/>
        </w:rPr>
      </w:pPr>
    </w:p>
    <w:p w14:paraId="72FD4FBE" w14:textId="77777777" w:rsidR="005F2FF9" w:rsidRDefault="005F2FF9" w:rsidP="00B9392D">
      <w:pPr>
        <w:pStyle w:val="C"/>
        <w:spacing w:line="240" w:lineRule="auto"/>
        <w:jc w:val="both"/>
        <w:rPr>
          <w:rFonts w:cs="Calibri"/>
          <w:noProof/>
          <w:color w:val="21286C"/>
          <w:lang w:val="en-US" w:eastAsia="el-GR"/>
        </w:rPr>
      </w:pPr>
    </w:p>
    <w:p w14:paraId="5F5AF2EB" w14:textId="77777777" w:rsidR="005F2FF9" w:rsidRDefault="005F2FF9" w:rsidP="00B9392D">
      <w:pPr>
        <w:pStyle w:val="C"/>
        <w:spacing w:line="240" w:lineRule="auto"/>
        <w:jc w:val="both"/>
        <w:rPr>
          <w:rFonts w:cs="Calibri"/>
          <w:noProof/>
          <w:color w:val="21286C"/>
          <w:lang w:val="en-US" w:eastAsia="el-GR"/>
        </w:rPr>
      </w:pPr>
    </w:p>
    <w:p w14:paraId="0766ECA3" w14:textId="7AE9331E" w:rsidR="00B9392D" w:rsidRPr="00B1575D" w:rsidRDefault="00B9392D" w:rsidP="00B9392D">
      <w:pPr>
        <w:pStyle w:val="C"/>
        <w:spacing w:line="240" w:lineRule="auto"/>
        <w:jc w:val="both"/>
        <w:rPr>
          <w:rFonts w:cs="Calibri"/>
          <w:noProof/>
          <w:color w:val="21286C"/>
          <w:lang w:val="en-US" w:eastAsia="el-GR"/>
        </w:rPr>
      </w:pPr>
      <w:r w:rsidRPr="00B1575D">
        <w:rPr>
          <w:rFonts w:cs="Calibri"/>
          <w:b w:val="0"/>
          <w:noProof/>
          <w:color w:val="21286C"/>
          <w:lang w:val="en-US"/>
        </w:rPr>
        <w:lastRenderedPageBreak/>
        <mc:AlternateContent>
          <mc:Choice Requires="wps">
            <w:drawing>
              <wp:anchor distT="0" distB="0" distL="114300" distR="114300" simplePos="0" relativeHeight="251658242" behindDoc="0" locked="0" layoutInCell="1" allowOverlap="1" wp14:anchorId="5F4D3BDB" wp14:editId="30FE209E">
                <wp:simplePos x="0" y="0"/>
                <wp:positionH relativeFrom="column">
                  <wp:posOffset>5938</wp:posOffset>
                </wp:positionH>
                <wp:positionV relativeFrom="paragraph">
                  <wp:posOffset>203192</wp:posOffset>
                </wp:positionV>
                <wp:extent cx="5759532" cy="0"/>
                <wp:effectExtent l="0" t="0" r="0" b="0"/>
                <wp:wrapNone/>
                <wp:docPr id="15490068" name="Straight Connector 15490068"/>
                <wp:cNvGraphicFramePr/>
                <a:graphic xmlns:a="http://schemas.openxmlformats.org/drawingml/2006/main">
                  <a:graphicData uri="http://schemas.microsoft.com/office/word/2010/wordprocessingShape">
                    <wps:wsp>
                      <wps:cNvCnPr/>
                      <wps:spPr>
                        <a:xfrm>
                          <a:off x="0" y="0"/>
                          <a:ext cx="5759532" cy="0"/>
                        </a:xfrm>
                        <a:prstGeom prst="line">
                          <a:avLst/>
                        </a:prstGeom>
                        <a:noFill/>
                        <a:ln w="3175" cap="flat" cmpd="sng" algn="ctr">
                          <a:solidFill>
                            <a:srgbClr val="0018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713A3EA" id="Straight Connector 1549006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pt" to="45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" strokecolor="#00183d" strokeweight=".25pt"/>
            </w:pict>
          </mc:Fallback>
        </mc:AlternateContent>
      </w:r>
      <w:r w:rsidRPr="00B1575D">
        <w:rPr>
          <w:rFonts w:cs="Calibri"/>
          <w:noProof/>
          <w:color w:val="21286C"/>
          <w:lang w:val="en-US" w:eastAsia="el-GR"/>
        </w:rPr>
        <w:t>Outlook</w:t>
      </w:r>
    </w:p>
    <w:p w14:paraId="69CE5BD8" w14:textId="34596642" w:rsidR="00873CC4" w:rsidRPr="00217229" w:rsidRDefault="006E6384" w:rsidP="00873CC4">
      <w:pPr>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 xml:space="preserve">Inflation pressures, monetary tightening and </w:t>
      </w:r>
      <w:r w:rsidR="00873CC4" w:rsidRPr="00217229">
        <w:rPr>
          <w:rFonts w:ascii="Calibri Light" w:eastAsia="Calibri" w:hAnsi="Calibri Light" w:cs="Calibri Light"/>
          <w:color w:val="21286C"/>
          <w:sz w:val="21"/>
          <w:szCs w:val="21"/>
        </w:rPr>
        <w:t>geopolitical uncertainties continue to condition the global economy and challenge</w:t>
      </w:r>
      <w:r w:rsidR="0039432E" w:rsidRPr="00217229">
        <w:rPr>
          <w:rFonts w:ascii="Calibri Light" w:eastAsia="Calibri" w:hAnsi="Calibri Light" w:cs="Calibri Light"/>
          <w:color w:val="21286C"/>
          <w:sz w:val="21"/>
          <w:szCs w:val="21"/>
        </w:rPr>
        <w:t> </w:t>
      </w:r>
      <w:r w:rsidR="00A35619">
        <w:rPr>
          <w:rFonts w:ascii="Calibri Light" w:eastAsia="Calibri" w:hAnsi="Calibri Light" w:cs="Calibri Light"/>
          <w:color w:val="21286C"/>
          <w:sz w:val="21"/>
          <w:szCs w:val="21"/>
        </w:rPr>
        <w:t>the </w:t>
      </w:r>
      <w:r w:rsidR="00873CC4" w:rsidRPr="00217229">
        <w:rPr>
          <w:rFonts w:ascii="Calibri Light" w:eastAsia="Calibri" w:hAnsi="Calibri Light" w:cs="Calibri Light"/>
          <w:color w:val="21286C"/>
          <w:sz w:val="21"/>
          <w:szCs w:val="21"/>
        </w:rPr>
        <w:t xml:space="preserve">outlook. At the same time, sectors such as technology, green energy and </w:t>
      </w:r>
      <w:r w:rsidR="00D27538" w:rsidRPr="00217229">
        <w:rPr>
          <w:rFonts w:ascii="Calibri Light" w:eastAsia="Calibri" w:hAnsi="Calibri Light" w:cs="Calibri Light"/>
          <w:color w:val="21286C"/>
          <w:sz w:val="21"/>
          <w:szCs w:val="21"/>
        </w:rPr>
        <w:t>infrastructure</w:t>
      </w:r>
      <w:r w:rsidR="00873CC4" w:rsidRPr="00217229">
        <w:rPr>
          <w:rFonts w:ascii="Calibri Light" w:eastAsia="Calibri" w:hAnsi="Calibri Light" w:cs="Calibri Light"/>
          <w:color w:val="21286C"/>
          <w:sz w:val="21"/>
          <w:szCs w:val="21"/>
        </w:rPr>
        <w:t xml:space="preserve"> show resilience. In the US, while inflation is gradually easing, high interest rates still dampen consumer spending and investment. Greece is expected to maintain moderate growth while smaller economies in the Balkans may face slower growth due to external vulnerabilities. Egypt's economy will likely remain strained by inflation, a weakened currency and fiscal imbalances</w:t>
      </w:r>
      <w:r w:rsidR="00F52101" w:rsidRPr="00217229">
        <w:rPr>
          <w:rFonts w:ascii="Calibri Light" w:eastAsia="Calibri" w:hAnsi="Calibri Light" w:cs="Calibri Light"/>
          <w:color w:val="21286C"/>
          <w:sz w:val="21"/>
          <w:szCs w:val="21"/>
        </w:rPr>
        <w:t>.</w:t>
      </w:r>
      <w:r w:rsidR="00873CC4" w:rsidRPr="00217229">
        <w:rPr>
          <w:rFonts w:ascii="Calibri Light" w:eastAsia="Calibri" w:hAnsi="Calibri Light" w:cs="Calibri Light"/>
          <w:color w:val="21286C"/>
          <w:sz w:val="21"/>
          <w:szCs w:val="21"/>
        </w:rPr>
        <w:t xml:space="preserve"> Turkey faces a challenging macroeconomic environment, hampering near-term recovery despite efforts to stabilize the </w:t>
      </w:r>
      <w:r w:rsidR="00F969CE" w:rsidRPr="00217229">
        <w:rPr>
          <w:rFonts w:ascii="Calibri Light" w:eastAsia="Calibri" w:hAnsi="Calibri Light" w:cs="Calibri Light"/>
          <w:color w:val="21286C"/>
          <w:sz w:val="21"/>
          <w:szCs w:val="21"/>
        </w:rPr>
        <w:t>L</w:t>
      </w:r>
      <w:r w:rsidR="00873CC4" w:rsidRPr="00217229">
        <w:rPr>
          <w:rFonts w:ascii="Calibri Light" w:eastAsia="Calibri" w:hAnsi="Calibri Light" w:cs="Calibri Light"/>
          <w:color w:val="21286C"/>
          <w:sz w:val="21"/>
          <w:szCs w:val="21"/>
        </w:rPr>
        <w:t>ira and attract investment</w:t>
      </w:r>
      <w:r w:rsidR="003C288C" w:rsidRPr="00217229">
        <w:rPr>
          <w:rFonts w:ascii="Calibri Light" w:eastAsia="Calibri" w:hAnsi="Calibri Light" w:cs="Calibri Light"/>
          <w:color w:val="21286C"/>
          <w:sz w:val="21"/>
          <w:szCs w:val="21"/>
        </w:rPr>
        <w:t>s</w:t>
      </w:r>
      <w:r w:rsidR="00873CC4" w:rsidRPr="00217229">
        <w:rPr>
          <w:rFonts w:ascii="Calibri Light" w:eastAsia="Calibri" w:hAnsi="Calibri Light" w:cs="Calibri Light"/>
          <w:color w:val="21286C"/>
          <w:sz w:val="21"/>
          <w:szCs w:val="21"/>
        </w:rPr>
        <w:t>.</w:t>
      </w:r>
    </w:p>
    <w:p w14:paraId="73BF9BE5" w14:textId="29A01808" w:rsidR="009C3B8D" w:rsidRPr="00217229" w:rsidRDefault="00873CC4" w:rsidP="00873CC4">
      <w:pPr>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 xml:space="preserve">Economic growth in the US continues to run at a sturdy pace. </w:t>
      </w:r>
      <w:r w:rsidR="6AF1472F" w:rsidRPr="00217229">
        <w:rPr>
          <w:rFonts w:ascii="Calibri Light" w:eastAsia="Calibri" w:hAnsi="Calibri Light" w:cs="Calibri Light"/>
          <w:color w:val="21286C"/>
          <w:sz w:val="21"/>
          <w:szCs w:val="21"/>
        </w:rPr>
        <w:t>G</w:t>
      </w:r>
      <w:r w:rsidRPr="00217229">
        <w:rPr>
          <w:rFonts w:ascii="Calibri Light" w:eastAsia="Calibri" w:hAnsi="Calibri Light" w:cs="Calibri Light"/>
          <w:color w:val="21286C"/>
          <w:sz w:val="21"/>
          <w:szCs w:val="21"/>
        </w:rPr>
        <w:t xml:space="preserve">rowth should remain resilient and eventually be released through a </w:t>
      </w:r>
      <w:r w:rsidR="00BC6F36" w:rsidRPr="00217229">
        <w:rPr>
          <w:rFonts w:ascii="Calibri Light" w:eastAsia="Calibri" w:hAnsi="Calibri Light" w:cs="Calibri Light"/>
          <w:color w:val="21286C"/>
          <w:sz w:val="21"/>
          <w:szCs w:val="21"/>
        </w:rPr>
        <w:t>gradually relaxing</w:t>
      </w:r>
      <w:r w:rsidRPr="00217229">
        <w:rPr>
          <w:rFonts w:ascii="Calibri Light" w:eastAsia="Calibri" w:hAnsi="Calibri Light" w:cs="Calibri Light"/>
          <w:color w:val="21286C"/>
          <w:sz w:val="21"/>
          <w:szCs w:val="21"/>
        </w:rPr>
        <w:t xml:space="preserve"> monetary policy. While </w:t>
      </w:r>
      <w:r w:rsidR="00A56DEB" w:rsidRPr="00217229">
        <w:rPr>
          <w:rFonts w:ascii="Calibri Light" w:eastAsia="Calibri" w:hAnsi="Calibri Light" w:cs="Calibri Light"/>
          <w:color w:val="21286C"/>
          <w:sz w:val="21"/>
          <w:szCs w:val="21"/>
        </w:rPr>
        <w:t>high</w:t>
      </w:r>
      <w:r w:rsidRPr="00217229">
        <w:rPr>
          <w:rFonts w:ascii="Calibri Light" w:eastAsia="Calibri" w:hAnsi="Calibri Light" w:cs="Calibri Light"/>
          <w:color w:val="21286C"/>
          <w:sz w:val="21"/>
          <w:szCs w:val="21"/>
        </w:rPr>
        <w:t xml:space="preserve"> mortgage rates cause some near</w:t>
      </w:r>
      <w:r w:rsidR="00182348" w:rsidRPr="00217229">
        <w:rPr>
          <w:rFonts w:ascii="Calibri Light" w:eastAsia="Calibri" w:hAnsi="Calibri Light" w:cs="Calibri Light"/>
          <w:color w:val="21286C"/>
          <w:sz w:val="21"/>
          <w:szCs w:val="21"/>
        </w:rPr>
        <w:t>-</w:t>
      </w:r>
      <w:r w:rsidRPr="00217229">
        <w:rPr>
          <w:rFonts w:ascii="Calibri Light" w:eastAsia="Calibri" w:hAnsi="Calibri Light" w:cs="Calibri Light"/>
          <w:color w:val="21286C"/>
          <w:sz w:val="21"/>
          <w:szCs w:val="21"/>
        </w:rPr>
        <w:t>term</w:t>
      </w:r>
      <w:r w:rsidR="00DD57ED" w:rsidRPr="00217229">
        <w:rPr>
          <w:rFonts w:ascii="Calibri Light" w:eastAsia="Calibri" w:hAnsi="Calibri Light" w:cs="Calibri Light"/>
          <w:color w:val="21286C"/>
          <w:sz w:val="21"/>
          <w:szCs w:val="21"/>
        </w:rPr>
        <w:t xml:space="preserve"> pressure on residential</w:t>
      </w:r>
      <w:r w:rsidR="00793830">
        <w:rPr>
          <w:rFonts w:ascii="Calibri Light" w:eastAsia="Calibri" w:hAnsi="Calibri Light" w:cs="Calibri Light"/>
          <w:color w:val="21286C"/>
          <w:sz w:val="21"/>
          <w:szCs w:val="21"/>
        </w:rPr>
        <w:t xml:space="preserve"> development</w:t>
      </w:r>
      <w:r w:rsidRPr="00217229">
        <w:rPr>
          <w:rFonts w:ascii="Calibri Light" w:eastAsia="Calibri" w:hAnsi="Calibri Light" w:cs="Calibri Light"/>
          <w:color w:val="21286C"/>
          <w:sz w:val="21"/>
          <w:szCs w:val="21"/>
        </w:rPr>
        <w:t xml:space="preserve">, housing demand remains solid </w:t>
      </w:r>
      <w:r w:rsidR="00137BB4" w:rsidRPr="00217229">
        <w:rPr>
          <w:rFonts w:ascii="Calibri Light" w:eastAsia="Calibri" w:hAnsi="Calibri Light" w:cs="Calibri Light"/>
          <w:color w:val="21286C"/>
          <w:sz w:val="21"/>
          <w:szCs w:val="21"/>
        </w:rPr>
        <w:t>benefiting</w:t>
      </w:r>
      <w:r w:rsidRPr="00217229">
        <w:rPr>
          <w:rFonts w:ascii="Calibri Light" w:eastAsia="Calibri" w:hAnsi="Calibri Light" w:cs="Calibri Light"/>
          <w:color w:val="21286C"/>
          <w:sz w:val="21"/>
          <w:szCs w:val="21"/>
        </w:rPr>
        <w:t xml:space="preserve"> from a </w:t>
      </w:r>
      <w:r w:rsidR="004E25B1" w:rsidRPr="00217229">
        <w:rPr>
          <w:rFonts w:ascii="Calibri Light" w:eastAsia="Calibri" w:hAnsi="Calibri Light" w:cs="Calibri Light"/>
          <w:color w:val="21286C"/>
          <w:sz w:val="21"/>
          <w:szCs w:val="21"/>
        </w:rPr>
        <w:t>favorable</w:t>
      </w:r>
      <w:r w:rsidRPr="00217229">
        <w:rPr>
          <w:rFonts w:ascii="Calibri Light" w:eastAsia="Calibri" w:hAnsi="Calibri Light" w:cs="Calibri Light"/>
          <w:color w:val="21286C"/>
          <w:sz w:val="21"/>
          <w:szCs w:val="21"/>
        </w:rPr>
        <w:t xml:space="preserve"> demand/supply backdrop, as supply remains relatively tight. </w:t>
      </w:r>
      <w:r w:rsidR="00574774" w:rsidRPr="00217229">
        <w:rPr>
          <w:rFonts w:ascii="Calibri Light" w:eastAsia="Calibri" w:hAnsi="Calibri Light" w:cs="Calibri Light"/>
          <w:color w:val="21286C"/>
          <w:sz w:val="21"/>
          <w:szCs w:val="21"/>
        </w:rPr>
        <w:t>Improvements are expected in the housing market as of the second half of 202</w:t>
      </w:r>
      <w:r w:rsidR="00487F55" w:rsidRPr="00217229">
        <w:rPr>
          <w:rFonts w:ascii="Calibri Light" w:eastAsia="Calibri" w:hAnsi="Calibri Light" w:cs="Calibri Light"/>
          <w:color w:val="21286C"/>
          <w:sz w:val="21"/>
          <w:szCs w:val="21"/>
        </w:rPr>
        <w:t>5</w:t>
      </w:r>
      <w:r w:rsidR="00510BA4" w:rsidRPr="00217229">
        <w:rPr>
          <w:rFonts w:ascii="Calibri Light" w:eastAsia="Calibri" w:hAnsi="Calibri Light" w:cs="Calibri Light"/>
          <w:color w:val="21286C"/>
          <w:sz w:val="21"/>
          <w:szCs w:val="21"/>
        </w:rPr>
        <w:t xml:space="preserve"> and are </w:t>
      </w:r>
      <w:r w:rsidR="0049237B" w:rsidRPr="00217229">
        <w:rPr>
          <w:rFonts w:ascii="Calibri Light" w:eastAsia="Calibri" w:hAnsi="Calibri Light" w:cs="Calibri Light"/>
          <w:color w:val="21286C"/>
          <w:sz w:val="21"/>
          <w:szCs w:val="21"/>
        </w:rPr>
        <w:t xml:space="preserve">reflected in the </w:t>
      </w:r>
      <w:r w:rsidR="00E86C7E" w:rsidRPr="00217229">
        <w:rPr>
          <w:rFonts w:ascii="Calibri Light" w:eastAsia="Calibri" w:hAnsi="Calibri Light" w:cs="Calibri Light"/>
          <w:color w:val="21286C"/>
          <w:sz w:val="21"/>
          <w:szCs w:val="21"/>
        </w:rPr>
        <w:t>firm stock prices</w:t>
      </w:r>
      <w:r w:rsidR="0049237B" w:rsidRPr="00217229">
        <w:rPr>
          <w:rFonts w:ascii="Calibri Light" w:eastAsia="Calibri" w:hAnsi="Calibri Light" w:cs="Calibri Light"/>
          <w:color w:val="21286C"/>
          <w:sz w:val="21"/>
          <w:szCs w:val="21"/>
        </w:rPr>
        <w:t xml:space="preserve"> </w:t>
      </w:r>
      <w:r w:rsidR="00574774" w:rsidRPr="00217229">
        <w:rPr>
          <w:rFonts w:ascii="Calibri Light" w:eastAsia="Calibri" w:hAnsi="Calibri Light" w:cs="Calibri Light"/>
          <w:color w:val="21286C"/>
          <w:sz w:val="21"/>
          <w:szCs w:val="21"/>
        </w:rPr>
        <w:t>of the biggest US homebuilders</w:t>
      </w:r>
      <w:r w:rsidR="009D0CA4" w:rsidRPr="00217229">
        <w:rPr>
          <w:rFonts w:ascii="Calibri Light" w:eastAsia="Calibri" w:hAnsi="Calibri Light" w:cs="Calibri Light"/>
          <w:color w:val="21286C"/>
          <w:sz w:val="21"/>
          <w:szCs w:val="21"/>
        </w:rPr>
        <w:t xml:space="preserve">. </w:t>
      </w:r>
      <w:r w:rsidRPr="00217229">
        <w:rPr>
          <w:rFonts w:ascii="Calibri Light" w:eastAsia="Calibri" w:hAnsi="Calibri Light" w:cs="Calibri Light"/>
          <w:color w:val="21286C"/>
          <w:sz w:val="21"/>
          <w:szCs w:val="21"/>
        </w:rPr>
        <w:t>Activity in the industrial</w:t>
      </w:r>
      <w:r w:rsidR="00AE269B" w:rsidRPr="00217229">
        <w:rPr>
          <w:rFonts w:ascii="Calibri Light" w:eastAsia="Calibri" w:hAnsi="Calibri Light" w:cs="Calibri Light"/>
          <w:color w:val="21286C"/>
          <w:sz w:val="21"/>
          <w:szCs w:val="21"/>
        </w:rPr>
        <w:t>/non-res</w:t>
      </w:r>
      <w:r w:rsidRPr="00217229">
        <w:rPr>
          <w:rFonts w:ascii="Calibri Light" w:eastAsia="Calibri" w:hAnsi="Calibri Light" w:cs="Calibri Light"/>
          <w:color w:val="21286C"/>
          <w:sz w:val="21"/>
          <w:szCs w:val="21"/>
        </w:rPr>
        <w:t xml:space="preserve"> sector </w:t>
      </w:r>
      <w:r w:rsidR="00D17BCD" w:rsidRPr="00217229">
        <w:rPr>
          <w:rFonts w:ascii="Calibri Light" w:eastAsia="Calibri" w:hAnsi="Calibri Light" w:cs="Calibri Light"/>
          <w:color w:val="21286C"/>
          <w:sz w:val="21"/>
          <w:szCs w:val="21"/>
        </w:rPr>
        <w:t xml:space="preserve">should </w:t>
      </w:r>
      <w:r w:rsidRPr="00217229">
        <w:rPr>
          <w:rFonts w:ascii="Calibri Light" w:eastAsia="Calibri" w:hAnsi="Calibri Light" w:cs="Calibri Light"/>
          <w:color w:val="21286C"/>
          <w:sz w:val="21"/>
          <w:szCs w:val="21"/>
        </w:rPr>
        <w:t xml:space="preserve">remain </w:t>
      </w:r>
      <w:proofErr w:type="gramStart"/>
      <w:r w:rsidR="00330329" w:rsidRPr="00217229">
        <w:rPr>
          <w:rFonts w:ascii="Calibri Light" w:eastAsia="Calibri" w:hAnsi="Calibri Light" w:cs="Calibri Light"/>
          <w:color w:val="21286C"/>
          <w:sz w:val="21"/>
          <w:szCs w:val="21"/>
        </w:rPr>
        <w:t>strong</w:t>
      </w:r>
      <w:proofErr w:type="gramEnd"/>
      <w:r w:rsidR="00330329" w:rsidRPr="00217229">
        <w:rPr>
          <w:rFonts w:ascii="Calibri Light" w:eastAsia="Calibri" w:hAnsi="Calibri Light" w:cs="Calibri Light"/>
          <w:color w:val="21286C"/>
          <w:sz w:val="21"/>
          <w:szCs w:val="21"/>
        </w:rPr>
        <w:t xml:space="preserve"> </w:t>
      </w:r>
      <w:r w:rsidRPr="00217229">
        <w:rPr>
          <w:rFonts w:ascii="Calibri Light" w:eastAsia="Calibri" w:hAnsi="Calibri Light" w:cs="Calibri Light"/>
          <w:color w:val="21286C"/>
          <w:sz w:val="21"/>
          <w:szCs w:val="21"/>
        </w:rPr>
        <w:t>supported by onshoring investments related to the Chips and Inflation Reduction Act</w:t>
      </w:r>
      <w:r w:rsidR="00AE269B" w:rsidRPr="00217229">
        <w:rPr>
          <w:rFonts w:ascii="Calibri Light" w:eastAsia="Calibri" w:hAnsi="Calibri Light" w:cs="Calibri Light"/>
          <w:color w:val="21286C"/>
          <w:sz w:val="21"/>
          <w:szCs w:val="21"/>
        </w:rPr>
        <w:t>s</w:t>
      </w:r>
      <w:r w:rsidR="00D82167" w:rsidRPr="00217229">
        <w:rPr>
          <w:rFonts w:ascii="Calibri Light" w:eastAsia="Calibri" w:hAnsi="Calibri Light" w:cs="Calibri Light"/>
          <w:color w:val="21286C"/>
          <w:sz w:val="21"/>
          <w:szCs w:val="21"/>
        </w:rPr>
        <w:t>, while</w:t>
      </w:r>
      <w:r w:rsidRPr="00217229">
        <w:rPr>
          <w:rFonts w:ascii="Calibri Light" w:eastAsia="Calibri" w:hAnsi="Calibri Light" w:cs="Calibri Light"/>
          <w:color w:val="21286C"/>
          <w:sz w:val="21"/>
          <w:szCs w:val="21"/>
        </w:rPr>
        <w:t xml:space="preserve"> </w:t>
      </w:r>
      <w:r w:rsidR="00D82167" w:rsidRPr="00217229">
        <w:rPr>
          <w:rFonts w:ascii="Calibri Light" w:eastAsia="Calibri" w:hAnsi="Calibri Light" w:cs="Calibri Light"/>
          <w:color w:val="21286C"/>
          <w:sz w:val="21"/>
          <w:szCs w:val="21"/>
        </w:rPr>
        <w:t>p</w:t>
      </w:r>
      <w:r w:rsidRPr="00217229">
        <w:rPr>
          <w:rFonts w:ascii="Calibri Light" w:eastAsia="Calibri" w:hAnsi="Calibri Light" w:cs="Calibri Light"/>
          <w:color w:val="21286C"/>
          <w:sz w:val="21"/>
          <w:szCs w:val="21"/>
        </w:rPr>
        <w:t xml:space="preserve">ublic construction activity continues unabated and the longer planning horizons ensure that cement demand growth stretches well into the medium-term forecast period. </w:t>
      </w:r>
      <w:r w:rsidR="00504230" w:rsidRPr="00217229">
        <w:rPr>
          <w:rFonts w:ascii="Calibri Light" w:eastAsia="Calibri" w:hAnsi="Calibri Light" w:cs="Calibri Light"/>
          <w:color w:val="21286C"/>
          <w:sz w:val="21"/>
          <w:szCs w:val="21"/>
        </w:rPr>
        <w:t>In the aftermath of hurricanes and o</w:t>
      </w:r>
      <w:r w:rsidR="00B402B5" w:rsidRPr="00217229">
        <w:rPr>
          <w:rFonts w:ascii="Calibri Light" w:eastAsia="Calibri" w:hAnsi="Calibri Light" w:cs="Calibri Light"/>
          <w:color w:val="21286C"/>
          <w:sz w:val="21"/>
          <w:szCs w:val="21"/>
        </w:rPr>
        <w:t xml:space="preserve">nce </w:t>
      </w:r>
      <w:r w:rsidR="00D82167" w:rsidRPr="00217229">
        <w:rPr>
          <w:rFonts w:ascii="Calibri Light" w:eastAsia="Calibri" w:hAnsi="Calibri Light" w:cs="Calibri Light"/>
          <w:color w:val="21286C"/>
          <w:sz w:val="21"/>
          <w:szCs w:val="21"/>
        </w:rPr>
        <w:t xml:space="preserve">weather and credit </w:t>
      </w:r>
      <w:r w:rsidR="00B402B5" w:rsidRPr="00217229">
        <w:rPr>
          <w:rFonts w:ascii="Calibri Light" w:eastAsia="Calibri" w:hAnsi="Calibri Light" w:cs="Calibri Light"/>
          <w:color w:val="21286C"/>
          <w:sz w:val="21"/>
          <w:szCs w:val="21"/>
        </w:rPr>
        <w:t xml:space="preserve">conditions normalize and pent-up demand is released, activity should </w:t>
      </w:r>
      <w:r w:rsidR="00504230" w:rsidRPr="00217229">
        <w:rPr>
          <w:rFonts w:ascii="Calibri Light" w:eastAsia="Calibri" w:hAnsi="Calibri Light" w:cs="Calibri Light"/>
          <w:color w:val="21286C"/>
          <w:sz w:val="21"/>
          <w:szCs w:val="21"/>
        </w:rPr>
        <w:t xml:space="preserve">regain its momentum </w:t>
      </w:r>
      <w:r w:rsidR="00237950" w:rsidRPr="00217229">
        <w:rPr>
          <w:rFonts w:ascii="Calibri Light" w:eastAsia="Calibri" w:hAnsi="Calibri Light" w:cs="Calibri Light"/>
          <w:color w:val="21286C"/>
          <w:sz w:val="21"/>
          <w:szCs w:val="21"/>
        </w:rPr>
        <w:t xml:space="preserve">and pick up </w:t>
      </w:r>
      <w:r w:rsidR="00B402B5" w:rsidRPr="00217229">
        <w:rPr>
          <w:rFonts w:ascii="Calibri Light" w:eastAsia="Calibri" w:hAnsi="Calibri Light" w:cs="Calibri Light"/>
          <w:color w:val="21286C"/>
          <w:sz w:val="21"/>
          <w:szCs w:val="21"/>
        </w:rPr>
        <w:t>in the first half of 2025 lead</w:t>
      </w:r>
      <w:r w:rsidR="00187AD9" w:rsidRPr="00217229">
        <w:rPr>
          <w:rFonts w:ascii="Calibri Light" w:eastAsia="Calibri" w:hAnsi="Calibri Light" w:cs="Calibri Light"/>
          <w:color w:val="21286C"/>
          <w:sz w:val="21"/>
          <w:szCs w:val="21"/>
        </w:rPr>
        <w:t>ing</w:t>
      </w:r>
      <w:r w:rsidR="00B402B5" w:rsidRPr="00217229">
        <w:rPr>
          <w:rFonts w:ascii="Calibri Light" w:eastAsia="Calibri" w:hAnsi="Calibri Light" w:cs="Calibri Light"/>
          <w:color w:val="21286C"/>
          <w:sz w:val="21"/>
          <w:szCs w:val="21"/>
        </w:rPr>
        <w:t xml:space="preserve"> to stronger growth in the second half of next year</w:t>
      </w:r>
      <w:r w:rsidR="00482E8D" w:rsidRPr="00217229">
        <w:rPr>
          <w:rFonts w:ascii="Calibri Light" w:eastAsia="Calibri" w:hAnsi="Calibri Light" w:cs="Calibri Light"/>
          <w:color w:val="21286C"/>
          <w:sz w:val="21"/>
          <w:szCs w:val="21"/>
        </w:rPr>
        <w:t xml:space="preserve">. </w:t>
      </w:r>
      <w:r w:rsidRPr="00217229">
        <w:rPr>
          <w:rFonts w:ascii="Calibri Light" w:eastAsia="Calibri" w:hAnsi="Calibri Light" w:cs="Calibri Light"/>
          <w:color w:val="21286C"/>
          <w:sz w:val="21"/>
          <w:szCs w:val="21"/>
        </w:rPr>
        <w:t xml:space="preserve">The Group enjoys exposure to key economies with resilient demand for construction and </w:t>
      </w:r>
      <w:r w:rsidR="00793830">
        <w:rPr>
          <w:rFonts w:ascii="Calibri Light" w:eastAsia="Calibri" w:hAnsi="Calibri Light" w:cs="Calibri Light"/>
          <w:color w:val="21286C"/>
          <w:sz w:val="21"/>
          <w:szCs w:val="21"/>
        </w:rPr>
        <w:t>an</w:t>
      </w:r>
      <w:r w:rsidRPr="00217229">
        <w:rPr>
          <w:rFonts w:ascii="Calibri Light" w:eastAsia="Calibri" w:hAnsi="Calibri Light" w:cs="Calibri Light"/>
          <w:color w:val="21286C"/>
          <w:sz w:val="21"/>
          <w:szCs w:val="21"/>
        </w:rPr>
        <w:t xml:space="preserve"> expected</w:t>
      </w:r>
      <w:r w:rsidR="00793830">
        <w:rPr>
          <w:rFonts w:ascii="Calibri Light" w:eastAsia="Calibri" w:hAnsi="Calibri Light" w:cs="Calibri Light"/>
          <w:color w:val="21286C"/>
          <w:sz w:val="21"/>
          <w:szCs w:val="21"/>
        </w:rPr>
        <w:t xml:space="preserve"> </w:t>
      </w:r>
      <w:r w:rsidR="00793830" w:rsidRPr="00217229">
        <w:rPr>
          <w:rFonts w:ascii="Calibri Light" w:eastAsia="Calibri" w:hAnsi="Calibri Light" w:cs="Calibri Light"/>
          <w:color w:val="21286C"/>
          <w:sz w:val="21"/>
          <w:szCs w:val="21"/>
        </w:rPr>
        <w:t>strong</w:t>
      </w:r>
      <w:r w:rsidRPr="00217229">
        <w:rPr>
          <w:rFonts w:ascii="Calibri Light" w:eastAsia="Calibri" w:hAnsi="Calibri Light" w:cs="Calibri Light"/>
          <w:color w:val="21286C"/>
          <w:sz w:val="21"/>
          <w:szCs w:val="21"/>
        </w:rPr>
        <w:t xml:space="preserve"> population growth, </w:t>
      </w:r>
      <w:r w:rsidR="006370E9" w:rsidRPr="00217229">
        <w:rPr>
          <w:rFonts w:ascii="Calibri Light" w:eastAsia="Calibri" w:hAnsi="Calibri Light" w:cs="Calibri Light"/>
          <w:color w:val="21286C"/>
          <w:sz w:val="21"/>
          <w:szCs w:val="21"/>
        </w:rPr>
        <w:t>benefiting</w:t>
      </w:r>
      <w:r w:rsidRPr="00217229">
        <w:rPr>
          <w:rFonts w:ascii="Calibri Light" w:eastAsia="Calibri" w:hAnsi="Calibri Light" w:cs="Calibri Light"/>
          <w:color w:val="21286C"/>
          <w:sz w:val="21"/>
          <w:szCs w:val="21"/>
        </w:rPr>
        <w:t xml:space="preserve"> from state-funded infrastructure spending. </w:t>
      </w:r>
    </w:p>
    <w:p w14:paraId="14A6CB42" w14:textId="2317BE57" w:rsidR="00437C6C" w:rsidRPr="00217229" w:rsidRDefault="00873CC4" w:rsidP="00873CC4">
      <w:pPr>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 xml:space="preserve">In Greece, the economy </w:t>
      </w:r>
      <w:r w:rsidR="00793830">
        <w:rPr>
          <w:rFonts w:ascii="Calibri Light" w:eastAsia="Calibri" w:hAnsi="Calibri Light" w:cs="Calibri Light"/>
          <w:color w:val="21286C"/>
          <w:sz w:val="21"/>
          <w:szCs w:val="21"/>
        </w:rPr>
        <w:t>has</w:t>
      </w:r>
      <w:r w:rsidR="00470ED1">
        <w:rPr>
          <w:rFonts w:ascii="Calibri Light" w:eastAsia="Calibri" w:hAnsi="Calibri Light" w:cs="Calibri Light"/>
          <w:color w:val="21286C"/>
          <w:sz w:val="21"/>
          <w:szCs w:val="21"/>
        </w:rPr>
        <w:t xml:space="preserve"> </w:t>
      </w:r>
      <w:r w:rsidR="007D3562" w:rsidRPr="00217229">
        <w:rPr>
          <w:rFonts w:ascii="Calibri Light" w:eastAsia="Calibri" w:hAnsi="Calibri Light" w:cs="Calibri Light"/>
          <w:color w:val="21286C"/>
          <w:sz w:val="21"/>
          <w:szCs w:val="21"/>
        </w:rPr>
        <w:t xml:space="preserve">proven </w:t>
      </w:r>
      <w:r w:rsidRPr="00217229">
        <w:rPr>
          <w:rFonts w:ascii="Calibri Light" w:eastAsia="Calibri" w:hAnsi="Calibri Light" w:cs="Calibri Light"/>
          <w:color w:val="21286C"/>
          <w:sz w:val="21"/>
          <w:szCs w:val="21"/>
        </w:rPr>
        <w:t>to be resilient</w:t>
      </w:r>
      <w:r w:rsidR="00BF48E3" w:rsidRPr="00217229">
        <w:rPr>
          <w:rFonts w:ascii="Calibri Light" w:eastAsia="Calibri" w:hAnsi="Calibri Light" w:cs="Calibri Light"/>
          <w:color w:val="21286C"/>
          <w:sz w:val="21"/>
          <w:szCs w:val="21"/>
        </w:rPr>
        <w:t xml:space="preserve"> and</w:t>
      </w:r>
      <w:r w:rsidR="0037201B" w:rsidRPr="00217229">
        <w:rPr>
          <w:rFonts w:ascii="Calibri Light" w:eastAsia="Calibri" w:hAnsi="Calibri Light" w:cs="Calibri Light"/>
          <w:color w:val="21286C"/>
          <w:sz w:val="21"/>
          <w:szCs w:val="21"/>
        </w:rPr>
        <w:t xml:space="preserve"> </w:t>
      </w:r>
      <w:r w:rsidR="00BF48E3" w:rsidRPr="00217229">
        <w:rPr>
          <w:rFonts w:ascii="Calibri Light" w:eastAsia="Calibri" w:hAnsi="Calibri Light" w:cs="Calibri Light"/>
          <w:color w:val="21286C"/>
          <w:sz w:val="21"/>
          <w:szCs w:val="21"/>
        </w:rPr>
        <w:t>e</w:t>
      </w:r>
      <w:r w:rsidRPr="00217229">
        <w:rPr>
          <w:rFonts w:ascii="Calibri Light" w:eastAsia="Calibri" w:hAnsi="Calibri Light" w:cs="Calibri Light"/>
          <w:color w:val="21286C"/>
          <w:sz w:val="21"/>
          <w:szCs w:val="21"/>
        </w:rPr>
        <w:t xml:space="preserve">conomic growth for 2024 is expected to once again come in above the eurozone average, driven by private consumption and investment. Except for real estate, inflationary pressures have eased, </w:t>
      </w:r>
      <w:r w:rsidR="00A81063" w:rsidRPr="00217229">
        <w:rPr>
          <w:rFonts w:ascii="Calibri Light" w:eastAsia="Calibri" w:hAnsi="Calibri Light" w:cs="Calibri Light"/>
          <w:color w:val="21286C"/>
          <w:sz w:val="21"/>
          <w:szCs w:val="21"/>
        </w:rPr>
        <w:t xml:space="preserve">purchasing power </w:t>
      </w:r>
      <w:r w:rsidR="009E1DA3" w:rsidRPr="00217229">
        <w:rPr>
          <w:rFonts w:ascii="Calibri Light" w:eastAsia="Calibri" w:hAnsi="Calibri Light" w:cs="Calibri Light"/>
          <w:color w:val="21286C"/>
          <w:sz w:val="21"/>
          <w:szCs w:val="21"/>
        </w:rPr>
        <w:t xml:space="preserve">has </w:t>
      </w:r>
      <w:r w:rsidR="00A81063" w:rsidRPr="00217229">
        <w:rPr>
          <w:rFonts w:ascii="Calibri Light" w:eastAsia="Calibri" w:hAnsi="Calibri Light" w:cs="Calibri Light"/>
          <w:color w:val="21286C"/>
          <w:sz w:val="21"/>
          <w:szCs w:val="21"/>
        </w:rPr>
        <w:t>improve</w:t>
      </w:r>
      <w:r w:rsidR="009E1DA3" w:rsidRPr="00217229">
        <w:rPr>
          <w:rFonts w:ascii="Calibri Light" w:eastAsia="Calibri" w:hAnsi="Calibri Light" w:cs="Calibri Light"/>
          <w:color w:val="21286C"/>
          <w:sz w:val="21"/>
          <w:szCs w:val="21"/>
        </w:rPr>
        <w:t>d</w:t>
      </w:r>
      <w:r w:rsidRPr="00217229">
        <w:rPr>
          <w:rFonts w:ascii="Calibri Light" w:eastAsia="Calibri" w:hAnsi="Calibri Light" w:cs="Calibri Light"/>
          <w:color w:val="21286C"/>
          <w:sz w:val="21"/>
          <w:szCs w:val="21"/>
        </w:rPr>
        <w:t xml:space="preserve"> </w:t>
      </w:r>
      <w:r w:rsidR="00833081" w:rsidRPr="00217229">
        <w:rPr>
          <w:rFonts w:ascii="Calibri Light" w:eastAsia="Calibri" w:hAnsi="Calibri Light" w:cs="Calibri Light"/>
          <w:color w:val="21286C"/>
          <w:sz w:val="21"/>
          <w:szCs w:val="21"/>
        </w:rPr>
        <w:t>and</w:t>
      </w:r>
      <w:r w:rsidRPr="00217229">
        <w:rPr>
          <w:rFonts w:ascii="Calibri Light" w:eastAsia="Calibri" w:hAnsi="Calibri Light" w:cs="Calibri Light"/>
          <w:color w:val="21286C"/>
          <w:sz w:val="21"/>
          <w:szCs w:val="21"/>
        </w:rPr>
        <w:t xml:space="preserve"> </w:t>
      </w:r>
      <w:r w:rsidR="0013261A" w:rsidRPr="00217229">
        <w:rPr>
          <w:rFonts w:ascii="Calibri Light" w:eastAsia="Calibri" w:hAnsi="Calibri Light" w:cs="Calibri Light"/>
          <w:color w:val="21286C"/>
          <w:sz w:val="21"/>
          <w:szCs w:val="21"/>
        </w:rPr>
        <w:t xml:space="preserve">coupled </w:t>
      </w:r>
      <w:r w:rsidRPr="00217229">
        <w:rPr>
          <w:rFonts w:ascii="Calibri Light" w:eastAsia="Calibri" w:hAnsi="Calibri Light" w:cs="Calibri Light"/>
          <w:color w:val="21286C"/>
          <w:sz w:val="21"/>
          <w:szCs w:val="21"/>
        </w:rPr>
        <w:t>with rising employment</w:t>
      </w:r>
      <w:r w:rsidR="00B04311" w:rsidRPr="00217229">
        <w:rPr>
          <w:rFonts w:ascii="Calibri Light" w:eastAsia="Calibri" w:hAnsi="Calibri Light" w:cs="Calibri Light"/>
          <w:color w:val="21286C"/>
          <w:sz w:val="21"/>
          <w:szCs w:val="21"/>
        </w:rPr>
        <w:t xml:space="preserve"> those elements </w:t>
      </w:r>
      <w:r w:rsidRPr="00217229">
        <w:rPr>
          <w:rFonts w:ascii="Calibri Light" w:eastAsia="Calibri" w:hAnsi="Calibri Light" w:cs="Calibri Light"/>
          <w:color w:val="21286C"/>
          <w:sz w:val="21"/>
          <w:szCs w:val="21"/>
        </w:rPr>
        <w:t>support private consumption.</w:t>
      </w:r>
      <w:r w:rsidR="003530F9" w:rsidRPr="00217229">
        <w:rPr>
          <w:rFonts w:ascii="Calibri Light" w:eastAsia="Calibri" w:hAnsi="Calibri Light" w:cs="Calibri Light"/>
          <w:color w:val="21286C"/>
          <w:sz w:val="21"/>
          <w:szCs w:val="21"/>
        </w:rPr>
        <w:t xml:space="preserve"> </w:t>
      </w:r>
      <w:r w:rsidR="00437C6C" w:rsidRPr="00217229">
        <w:rPr>
          <w:rFonts w:ascii="Calibri Light" w:eastAsia="Calibri" w:hAnsi="Calibri Light" w:cs="Calibri Light"/>
          <w:color w:val="21286C"/>
          <w:sz w:val="21"/>
          <w:szCs w:val="21"/>
        </w:rPr>
        <w:t>Levers support</w:t>
      </w:r>
      <w:r w:rsidR="00AE5DF9">
        <w:rPr>
          <w:rFonts w:ascii="Calibri Light" w:eastAsia="Calibri" w:hAnsi="Calibri Light" w:cs="Calibri Light"/>
          <w:color w:val="21286C"/>
          <w:sz w:val="21"/>
          <w:szCs w:val="21"/>
        </w:rPr>
        <w:t>ing</w:t>
      </w:r>
      <w:r w:rsidR="00437C6C" w:rsidRPr="00217229">
        <w:rPr>
          <w:rFonts w:ascii="Calibri Light" w:eastAsia="Calibri" w:hAnsi="Calibri Light" w:cs="Calibri Light"/>
          <w:color w:val="21286C"/>
          <w:sz w:val="21"/>
          <w:szCs w:val="21"/>
        </w:rPr>
        <w:t xml:space="preserve"> the economy remain significant with EU funding allocated to the country by the Recovery and Resilience Facility (RRF) still plentiful with a total of €18.2bn in grants having been received to date</w:t>
      </w:r>
      <w:r w:rsidRPr="00217229">
        <w:rPr>
          <w:rFonts w:ascii="Calibri Light" w:eastAsia="Calibri" w:hAnsi="Calibri Light" w:cs="Calibri Light"/>
          <w:color w:val="21286C"/>
          <w:sz w:val="21"/>
          <w:szCs w:val="21"/>
        </w:rPr>
        <w:t xml:space="preserve">. </w:t>
      </w:r>
    </w:p>
    <w:p w14:paraId="0350D1DF" w14:textId="078F9224" w:rsidR="00F674DA" w:rsidRPr="00217229" w:rsidRDefault="00F674DA" w:rsidP="00F674DA">
      <w:pPr>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 xml:space="preserve">The recent performance of the Southeast Europe region showed the dependence of the economies on their western neighbors. The envisaged </w:t>
      </w:r>
      <w:r w:rsidR="00AE5DF9">
        <w:rPr>
          <w:rFonts w:ascii="Calibri Light" w:eastAsia="Calibri" w:hAnsi="Calibri Light" w:cs="Calibri Light"/>
          <w:color w:val="21286C"/>
          <w:sz w:val="21"/>
          <w:szCs w:val="21"/>
        </w:rPr>
        <w:t xml:space="preserve">slow </w:t>
      </w:r>
      <w:r w:rsidRPr="00217229">
        <w:rPr>
          <w:rFonts w:ascii="Calibri Light" w:eastAsia="Calibri" w:hAnsi="Calibri Light" w:cs="Calibri Light"/>
          <w:color w:val="21286C"/>
          <w:sz w:val="21"/>
          <w:szCs w:val="21"/>
        </w:rPr>
        <w:t xml:space="preserve">recovery in the EU is likely to remain a drag on </w:t>
      </w:r>
      <w:r w:rsidR="000447F1" w:rsidRPr="00217229">
        <w:rPr>
          <w:rFonts w:ascii="Calibri Light" w:eastAsia="Calibri" w:hAnsi="Calibri Light" w:cs="Calibri Light"/>
          <w:color w:val="21286C"/>
          <w:sz w:val="21"/>
          <w:szCs w:val="21"/>
        </w:rPr>
        <w:t xml:space="preserve">overall </w:t>
      </w:r>
      <w:r w:rsidRPr="00217229">
        <w:rPr>
          <w:rFonts w:ascii="Calibri Light" w:eastAsia="Calibri" w:hAnsi="Calibri Light" w:cs="Calibri Light"/>
          <w:color w:val="21286C"/>
          <w:sz w:val="21"/>
          <w:szCs w:val="21"/>
        </w:rPr>
        <w:t>growth</w:t>
      </w:r>
      <w:r w:rsidR="0037201B" w:rsidRPr="00217229">
        <w:rPr>
          <w:rFonts w:ascii="Calibri Light" w:eastAsia="Calibri" w:hAnsi="Calibri Light" w:cs="Calibri Light"/>
          <w:color w:val="21286C"/>
          <w:sz w:val="21"/>
          <w:szCs w:val="21"/>
        </w:rPr>
        <w:t xml:space="preserve"> </w:t>
      </w:r>
      <w:r w:rsidRPr="00217229">
        <w:rPr>
          <w:rFonts w:ascii="Calibri Light" w:eastAsia="Calibri" w:hAnsi="Calibri Light" w:cs="Calibri Light"/>
          <w:color w:val="21286C"/>
          <w:sz w:val="21"/>
          <w:szCs w:val="21"/>
        </w:rPr>
        <w:t>affecting export markets as well as remittance flows. Nevertheless, each economy has its characteristics: in Serbia the ambitious development plan “Leap into the future</w:t>
      </w:r>
      <w:r w:rsidR="001F0250" w:rsidRPr="00217229">
        <w:rPr>
          <w:rFonts w:ascii="Calibri Light" w:eastAsia="Calibri" w:hAnsi="Calibri Light" w:cs="Calibri Light"/>
          <w:color w:val="21286C"/>
          <w:sz w:val="21"/>
          <w:szCs w:val="21"/>
        </w:rPr>
        <w:t xml:space="preserve"> - </w:t>
      </w:r>
      <w:r w:rsidRPr="00217229">
        <w:rPr>
          <w:rFonts w:ascii="Calibri Light" w:eastAsia="Calibri" w:hAnsi="Calibri Light" w:cs="Calibri Light"/>
          <w:color w:val="21286C"/>
          <w:sz w:val="21"/>
          <w:szCs w:val="21"/>
        </w:rPr>
        <w:t xml:space="preserve">Serbia EXPO 2027” includes projects </w:t>
      </w:r>
      <w:r w:rsidR="00757F2F" w:rsidRPr="00217229">
        <w:rPr>
          <w:rFonts w:ascii="Calibri Light" w:eastAsia="Calibri" w:hAnsi="Calibri Light" w:cs="Calibri Light"/>
          <w:color w:val="21286C"/>
          <w:sz w:val="21"/>
          <w:szCs w:val="21"/>
        </w:rPr>
        <w:t>i</w:t>
      </w:r>
      <w:r w:rsidRPr="00217229">
        <w:rPr>
          <w:rFonts w:ascii="Calibri Light" w:eastAsia="Calibri" w:hAnsi="Calibri Light" w:cs="Calibri Light"/>
          <w:color w:val="21286C"/>
          <w:sz w:val="21"/>
          <w:szCs w:val="21"/>
        </w:rPr>
        <w:t>n</w:t>
      </w:r>
      <w:r w:rsidR="00757F2F" w:rsidRPr="00217229">
        <w:rPr>
          <w:rFonts w:ascii="Calibri Light" w:eastAsia="Calibri" w:hAnsi="Calibri Light" w:cs="Calibri Light"/>
          <w:color w:val="21286C"/>
          <w:sz w:val="21"/>
          <w:szCs w:val="21"/>
        </w:rPr>
        <w:t xml:space="preserve"> the</w:t>
      </w:r>
      <w:r w:rsidRPr="00217229">
        <w:rPr>
          <w:rFonts w:ascii="Calibri Light" w:eastAsia="Calibri" w:hAnsi="Calibri Light" w:cs="Calibri Light"/>
          <w:color w:val="21286C"/>
          <w:sz w:val="21"/>
          <w:szCs w:val="21"/>
        </w:rPr>
        <w:t xml:space="preserve"> transport and the energy sector</w:t>
      </w:r>
      <w:r w:rsidR="00AE5DF9">
        <w:rPr>
          <w:rFonts w:ascii="Calibri Light" w:eastAsia="Calibri" w:hAnsi="Calibri Light" w:cs="Calibri Light"/>
          <w:color w:val="21286C"/>
          <w:sz w:val="21"/>
          <w:szCs w:val="21"/>
        </w:rPr>
        <w:t>s</w:t>
      </w:r>
      <w:r w:rsidRPr="00217229">
        <w:rPr>
          <w:rFonts w:ascii="Calibri Light" w:eastAsia="Calibri" w:hAnsi="Calibri Light" w:cs="Calibri Light"/>
          <w:color w:val="21286C"/>
          <w:sz w:val="21"/>
          <w:szCs w:val="21"/>
        </w:rPr>
        <w:t>, suggesting a steady pipeline of infrastructure</w:t>
      </w:r>
      <w:r w:rsidR="00536E46" w:rsidRPr="00217229">
        <w:rPr>
          <w:rFonts w:ascii="Calibri Light" w:eastAsia="Calibri" w:hAnsi="Calibri Light" w:cs="Calibri Light"/>
          <w:color w:val="21286C"/>
          <w:sz w:val="21"/>
          <w:szCs w:val="21"/>
        </w:rPr>
        <w:t xml:space="preserve"> works</w:t>
      </w:r>
      <w:r w:rsidRPr="00217229">
        <w:rPr>
          <w:rFonts w:ascii="Calibri Light" w:eastAsia="Calibri" w:hAnsi="Calibri Light" w:cs="Calibri Light"/>
          <w:color w:val="21286C"/>
          <w:sz w:val="21"/>
          <w:szCs w:val="21"/>
        </w:rPr>
        <w:t xml:space="preserve"> </w:t>
      </w:r>
      <w:r w:rsidR="00536E46" w:rsidRPr="00217229">
        <w:rPr>
          <w:rFonts w:ascii="Calibri Light" w:eastAsia="Calibri" w:hAnsi="Calibri Light" w:cs="Calibri Light"/>
          <w:color w:val="21286C"/>
          <w:sz w:val="21"/>
          <w:szCs w:val="21"/>
        </w:rPr>
        <w:t xml:space="preserve">that </w:t>
      </w:r>
      <w:r w:rsidRPr="00217229">
        <w:rPr>
          <w:rFonts w:ascii="Calibri Light" w:eastAsia="Calibri" w:hAnsi="Calibri Light" w:cs="Calibri Light"/>
          <w:color w:val="21286C"/>
          <w:sz w:val="21"/>
          <w:szCs w:val="21"/>
        </w:rPr>
        <w:t xml:space="preserve">should continue </w:t>
      </w:r>
      <w:r w:rsidR="00283543" w:rsidRPr="00217229">
        <w:rPr>
          <w:rFonts w:ascii="Calibri Light" w:eastAsia="Calibri" w:hAnsi="Calibri Light" w:cs="Calibri Light"/>
          <w:color w:val="21286C"/>
          <w:sz w:val="21"/>
          <w:szCs w:val="21"/>
        </w:rPr>
        <w:t>until 20</w:t>
      </w:r>
      <w:r w:rsidRPr="00217229">
        <w:rPr>
          <w:rFonts w:ascii="Calibri Light" w:eastAsia="Calibri" w:hAnsi="Calibri Light" w:cs="Calibri Light"/>
          <w:color w:val="21286C"/>
          <w:sz w:val="21"/>
          <w:szCs w:val="21"/>
        </w:rPr>
        <w:t xml:space="preserve">28. In Bulgaria, </w:t>
      </w:r>
      <w:r w:rsidR="001F1EBA" w:rsidRPr="00217229">
        <w:rPr>
          <w:rFonts w:ascii="Calibri Light" w:eastAsia="Calibri" w:hAnsi="Calibri Light" w:cs="Calibri Light"/>
          <w:color w:val="21286C"/>
          <w:sz w:val="21"/>
          <w:szCs w:val="21"/>
        </w:rPr>
        <w:t>the</w:t>
      </w:r>
      <w:r w:rsidRPr="00217229">
        <w:rPr>
          <w:rFonts w:ascii="Calibri Light" w:eastAsia="Calibri" w:hAnsi="Calibri Light" w:cs="Calibri Light"/>
          <w:color w:val="21286C"/>
          <w:sz w:val="21"/>
          <w:szCs w:val="21"/>
        </w:rPr>
        <w:t xml:space="preserve"> prolonged political uncertainty has been a key reason for the country’s under-investment and the delays in EU funds’ absorption. However, easing inflation has helped sustain private consumption growth which is expected to maintain its momentum. In Albania, the progress with accession negotiations should help accelerate economic convergence with the EU, the country’s largest trading partner. In the other economies of the region, growth in fixed investment is set to gain momentum, with the public sector holding the lead role (e.g. highway project connecting North Macedonia with Albania, Bulgaria and Greece) and the private sector following suit as financing conditions ease.</w:t>
      </w:r>
    </w:p>
    <w:p w14:paraId="63C92460" w14:textId="29E61BBD" w:rsidR="00873CC4" w:rsidRPr="00217229" w:rsidRDefault="00873CC4" w:rsidP="00873CC4">
      <w:pPr>
        <w:jc w:val="both"/>
        <w:rPr>
          <w:rFonts w:ascii="Calibri Light" w:eastAsia="Calibri" w:hAnsi="Calibri Light" w:cs="Calibri Light"/>
          <w:color w:val="21286C"/>
          <w:sz w:val="21"/>
          <w:szCs w:val="21"/>
        </w:rPr>
      </w:pPr>
      <w:r w:rsidRPr="00217229">
        <w:rPr>
          <w:rFonts w:ascii="Calibri Light" w:eastAsia="Calibri" w:hAnsi="Calibri Light" w:cs="Calibri Light"/>
          <w:color w:val="21286C"/>
          <w:sz w:val="21"/>
          <w:szCs w:val="21"/>
        </w:rPr>
        <w:t>In Egypt</w:t>
      </w:r>
      <w:r w:rsidR="00F606E6" w:rsidRPr="00217229">
        <w:rPr>
          <w:rFonts w:ascii="Calibri Light" w:eastAsia="Calibri" w:hAnsi="Calibri Light" w:cs="Calibri Light"/>
          <w:color w:val="21286C"/>
          <w:sz w:val="21"/>
          <w:szCs w:val="21"/>
        </w:rPr>
        <w:t>,</w:t>
      </w:r>
      <w:r w:rsidRPr="00217229">
        <w:rPr>
          <w:rFonts w:ascii="Calibri Light" w:eastAsia="Calibri" w:hAnsi="Calibri Light" w:cs="Calibri Light"/>
          <w:color w:val="21286C"/>
          <w:sz w:val="21"/>
          <w:szCs w:val="21"/>
        </w:rPr>
        <w:t xml:space="preserve"> economic momentum </w:t>
      </w:r>
      <w:r w:rsidR="00E972A5" w:rsidRPr="00217229">
        <w:rPr>
          <w:rFonts w:ascii="Calibri Light" w:eastAsia="Calibri" w:hAnsi="Calibri Light" w:cs="Calibri Light"/>
          <w:color w:val="21286C"/>
          <w:sz w:val="21"/>
          <w:szCs w:val="21"/>
        </w:rPr>
        <w:t xml:space="preserve">will likely not </w:t>
      </w:r>
      <w:r w:rsidRPr="00217229">
        <w:rPr>
          <w:rFonts w:ascii="Calibri Light" w:eastAsia="Calibri" w:hAnsi="Calibri Light" w:cs="Calibri Light"/>
          <w:color w:val="21286C"/>
          <w:sz w:val="21"/>
          <w:szCs w:val="21"/>
        </w:rPr>
        <w:t>strengthen materially in the short</w:t>
      </w:r>
      <w:r w:rsidR="00C95FB8" w:rsidRPr="00217229">
        <w:rPr>
          <w:rFonts w:ascii="Calibri Light" w:eastAsia="Calibri" w:hAnsi="Calibri Light" w:cs="Calibri Light"/>
          <w:color w:val="21286C"/>
          <w:sz w:val="21"/>
          <w:szCs w:val="21"/>
        </w:rPr>
        <w:t xml:space="preserve"> </w:t>
      </w:r>
      <w:r w:rsidRPr="00217229">
        <w:rPr>
          <w:rFonts w:ascii="Calibri Light" w:eastAsia="Calibri" w:hAnsi="Calibri Light" w:cs="Calibri Light"/>
          <w:color w:val="21286C"/>
          <w:sz w:val="21"/>
          <w:szCs w:val="21"/>
        </w:rPr>
        <w:t>term, reflecting the impact of high inflation and tight financing conditions. Looking further ahead</w:t>
      </w:r>
      <w:r w:rsidR="00E972A5" w:rsidRPr="00217229">
        <w:rPr>
          <w:rFonts w:ascii="Calibri Light" w:eastAsia="Calibri" w:hAnsi="Calibri Light" w:cs="Calibri Light"/>
          <w:color w:val="21286C"/>
          <w:sz w:val="21"/>
          <w:szCs w:val="21"/>
        </w:rPr>
        <w:t xml:space="preserve"> and</w:t>
      </w:r>
      <w:r w:rsidRPr="00217229">
        <w:rPr>
          <w:rFonts w:ascii="Calibri Light" w:eastAsia="Calibri" w:hAnsi="Calibri Light" w:cs="Calibri Light"/>
          <w:color w:val="21286C"/>
          <w:sz w:val="21"/>
          <w:szCs w:val="21"/>
        </w:rPr>
        <w:t xml:space="preserve"> assuming no further shocks</w:t>
      </w:r>
      <w:r w:rsidR="008E44CF" w:rsidRPr="00217229">
        <w:rPr>
          <w:rFonts w:ascii="Calibri Light" w:eastAsia="Calibri" w:hAnsi="Calibri Light" w:cs="Calibri Light"/>
          <w:color w:val="21286C"/>
          <w:sz w:val="21"/>
          <w:szCs w:val="21"/>
        </w:rPr>
        <w:t>,</w:t>
      </w:r>
      <w:r w:rsidR="00FE4B3A" w:rsidRPr="00217229">
        <w:rPr>
          <w:rFonts w:ascii="Calibri Light" w:eastAsia="Calibri" w:hAnsi="Calibri Light" w:cs="Calibri Light"/>
          <w:color w:val="21286C"/>
          <w:sz w:val="21"/>
          <w:szCs w:val="21"/>
        </w:rPr>
        <w:t xml:space="preserve"> p</w:t>
      </w:r>
      <w:r w:rsidRPr="00217229">
        <w:rPr>
          <w:rFonts w:ascii="Calibri Light" w:eastAsia="Calibri" w:hAnsi="Calibri Light" w:cs="Calibri Light"/>
          <w:color w:val="21286C"/>
          <w:sz w:val="21"/>
          <w:szCs w:val="21"/>
        </w:rPr>
        <w:t>rivate consumption should remain the engine of economic growth</w:t>
      </w:r>
      <w:r w:rsidR="007F0FE8" w:rsidRPr="00217229">
        <w:rPr>
          <w:rFonts w:ascii="Calibri Light" w:eastAsia="Calibri" w:hAnsi="Calibri Light" w:cs="Calibri Light"/>
          <w:color w:val="21286C"/>
          <w:sz w:val="21"/>
          <w:szCs w:val="21"/>
        </w:rPr>
        <w:t>.</w:t>
      </w:r>
      <w:r w:rsidRPr="00217229">
        <w:rPr>
          <w:rFonts w:ascii="Calibri Light" w:eastAsia="Calibri" w:hAnsi="Calibri Light" w:cs="Calibri Light"/>
          <w:color w:val="21286C"/>
          <w:sz w:val="21"/>
          <w:szCs w:val="21"/>
        </w:rPr>
        <w:t xml:space="preserve"> Turkey</w:t>
      </w:r>
      <w:r w:rsidR="009613F4" w:rsidRPr="00217229">
        <w:rPr>
          <w:rFonts w:ascii="Calibri Light" w:eastAsia="Calibri" w:hAnsi="Calibri Light" w:cs="Calibri Light"/>
          <w:color w:val="21286C"/>
          <w:sz w:val="21"/>
          <w:szCs w:val="21"/>
        </w:rPr>
        <w:t xml:space="preserve">, on its </w:t>
      </w:r>
      <w:r w:rsidR="00AE5DF9">
        <w:rPr>
          <w:rFonts w:ascii="Calibri Light" w:eastAsia="Calibri" w:hAnsi="Calibri Light" w:cs="Calibri Light"/>
          <w:color w:val="21286C"/>
          <w:sz w:val="21"/>
          <w:szCs w:val="21"/>
        </w:rPr>
        <w:t>part</w:t>
      </w:r>
      <w:r w:rsidR="009613F4" w:rsidRPr="00217229">
        <w:rPr>
          <w:rFonts w:ascii="Calibri Light" w:eastAsia="Calibri" w:hAnsi="Calibri Light" w:cs="Calibri Light"/>
          <w:color w:val="21286C"/>
          <w:sz w:val="21"/>
          <w:szCs w:val="21"/>
        </w:rPr>
        <w:t>,</w:t>
      </w:r>
      <w:r w:rsidRPr="00217229">
        <w:rPr>
          <w:rFonts w:ascii="Calibri Light" w:eastAsia="Calibri" w:hAnsi="Calibri Light" w:cs="Calibri Light"/>
          <w:color w:val="21286C"/>
          <w:sz w:val="21"/>
          <w:szCs w:val="21"/>
        </w:rPr>
        <w:t xml:space="preserve"> braces for a soft landing, as tight financing conditions take hold and public purse strings tighten. The impact of the </w:t>
      </w:r>
      <w:r w:rsidR="00D1143C" w:rsidRPr="00217229">
        <w:rPr>
          <w:rFonts w:ascii="Calibri Light" w:eastAsia="Calibri" w:hAnsi="Calibri Light" w:cs="Calibri Light"/>
          <w:color w:val="21286C"/>
          <w:sz w:val="21"/>
          <w:szCs w:val="21"/>
        </w:rPr>
        <w:t xml:space="preserve">strict </w:t>
      </w:r>
      <w:r w:rsidRPr="00217229">
        <w:rPr>
          <w:rFonts w:ascii="Calibri Light" w:eastAsia="Calibri" w:hAnsi="Calibri Light" w:cs="Calibri Light"/>
          <w:color w:val="21286C"/>
          <w:sz w:val="21"/>
          <w:szCs w:val="21"/>
        </w:rPr>
        <w:t xml:space="preserve">monetary policy tightening should be felt for some time, weighing on domestic demand. Against this backdrop, GDP growth is set to continue slowing down, mainly </w:t>
      </w:r>
      <w:r w:rsidR="00570FED" w:rsidRPr="00217229">
        <w:rPr>
          <w:rFonts w:ascii="Calibri Light" w:eastAsia="Calibri" w:hAnsi="Calibri Light" w:cs="Calibri Light"/>
          <w:color w:val="21286C"/>
          <w:sz w:val="21"/>
          <w:szCs w:val="21"/>
        </w:rPr>
        <w:t>due t</w:t>
      </w:r>
      <w:r w:rsidRPr="00217229">
        <w:rPr>
          <w:rFonts w:ascii="Calibri Light" w:eastAsia="Calibri" w:hAnsi="Calibri Light" w:cs="Calibri Light"/>
          <w:color w:val="21286C"/>
          <w:sz w:val="21"/>
          <w:szCs w:val="21"/>
        </w:rPr>
        <w:t xml:space="preserve">o weaker private consumption and deteriorating confidence. </w:t>
      </w:r>
    </w:p>
    <w:p w14:paraId="7272756E" w14:textId="57AC7FBF" w:rsidR="00A61C5C" w:rsidRPr="00217229" w:rsidRDefault="00873CC4" w:rsidP="00B9392D">
      <w:pPr>
        <w:pStyle w:val="C"/>
        <w:spacing w:after="0" w:line="240" w:lineRule="auto"/>
        <w:jc w:val="both"/>
        <w:rPr>
          <w:rFonts w:ascii="Calibri Light" w:eastAsia="Calibri" w:hAnsi="Calibri Light" w:cs="Calibri Light"/>
          <w:b w:val="0"/>
          <w:bCs w:val="0"/>
          <w:color w:val="21286C"/>
          <w:sz w:val="21"/>
          <w:szCs w:val="21"/>
          <w:lang w:val="en-US"/>
        </w:rPr>
      </w:pPr>
      <w:r w:rsidRPr="00217229">
        <w:rPr>
          <w:rFonts w:ascii="Calibri Light" w:eastAsia="Calibri" w:hAnsi="Calibri Light" w:cs="Calibri Light"/>
          <w:b w:val="0"/>
          <w:bCs w:val="0"/>
          <w:color w:val="21286C"/>
          <w:sz w:val="21"/>
          <w:szCs w:val="21"/>
          <w:lang w:val="en-US"/>
        </w:rPr>
        <w:t xml:space="preserve">Our efforts at operational excellence have so far </w:t>
      </w:r>
      <w:r w:rsidR="006A494E" w:rsidRPr="00217229">
        <w:rPr>
          <w:rFonts w:ascii="Calibri Light" w:eastAsia="Calibri" w:hAnsi="Calibri Light" w:cs="Calibri Light"/>
          <w:b w:val="0"/>
          <w:bCs w:val="0"/>
          <w:color w:val="21286C"/>
          <w:sz w:val="21"/>
          <w:szCs w:val="21"/>
          <w:lang w:val="en-US"/>
        </w:rPr>
        <w:t>born</w:t>
      </w:r>
      <w:r w:rsidR="0007447A" w:rsidRPr="00217229">
        <w:rPr>
          <w:rFonts w:ascii="Calibri Light" w:eastAsia="Calibri" w:hAnsi="Calibri Light" w:cs="Calibri Light"/>
          <w:b w:val="0"/>
          <w:bCs w:val="0"/>
          <w:color w:val="21286C"/>
          <w:sz w:val="21"/>
          <w:szCs w:val="21"/>
          <w:lang w:val="en-US"/>
        </w:rPr>
        <w:t>e</w:t>
      </w:r>
      <w:r w:rsidRPr="00217229">
        <w:rPr>
          <w:rFonts w:ascii="Calibri Light" w:eastAsia="Calibri" w:hAnsi="Calibri Light" w:cs="Calibri Light"/>
          <w:b w:val="0"/>
          <w:bCs w:val="0"/>
          <w:color w:val="21286C"/>
          <w:sz w:val="21"/>
          <w:szCs w:val="21"/>
          <w:lang w:val="en-US"/>
        </w:rPr>
        <w:t xml:space="preserve"> fruit as illustrated by the consecutive quarters of </w:t>
      </w:r>
      <w:r w:rsidR="00627F12" w:rsidRPr="00217229">
        <w:rPr>
          <w:rFonts w:ascii="Calibri Light" w:eastAsia="Calibri" w:hAnsi="Calibri Light" w:cs="Calibri Light"/>
          <w:b w:val="0"/>
          <w:bCs w:val="0"/>
          <w:color w:val="21286C"/>
          <w:sz w:val="21"/>
          <w:szCs w:val="21"/>
          <w:lang w:val="en-US"/>
        </w:rPr>
        <w:t>robust</w:t>
      </w:r>
      <w:r w:rsidRPr="00217229">
        <w:rPr>
          <w:rFonts w:ascii="Calibri Light" w:eastAsia="Calibri" w:hAnsi="Calibri Light" w:cs="Calibri Light"/>
          <w:b w:val="0"/>
          <w:bCs w:val="0"/>
          <w:color w:val="21286C"/>
          <w:sz w:val="21"/>
          <w:szCs w:val="21"/>
          <w:lang w:val="en-US"/>
        </w:rPr>
        <w:t xml:space="preserve"> </w:t>
      </w:r>
      <w:r w:rsidR="00BF5D59" w:rsidRPr="00217229">
        <w:rPr>
          <w:rFonts w:ascii="Calibri Light" w:eastAsia="Calibri" w:hAnsi="Calibri Light" w:cs="Calibri Light"/>
          <w:b w:val="0"/>
          <w:bCs w:val="0"/>
          <w:color w:val="21286C"/>
          <w:sz w:val="21"/>
          <w:szCs w:val="21"/>
          <w:lang w:val="en-US"/>
        </w:rPr>
        <w:t xml:space="preserve">Group </w:t>
      </w:r>
      <w:r w:rsidRPr="00217229">
        <w:rPr>
          <w:rFonts w:ascii="Calibri Light" w:eastAsia="Calibri" w:hAnsi="Calibri Light" w:cs="Calibri Light"/>
          <w:b w:val="0"/>
          <w:bCs w:val="0"/>
          <w:color w:val="21286C"/>
          <w:sz w:val="21"/>
          <w:szCs w:val="21"/>
          <w:lang w:val="en-US"/>
        </w:rPr>
        <w:t>performance</w:t>
      </w:r>
      <w:r w:rsidR="00627F12" w:rsidRPr="00217229">
        <w:rPr>
          <w:rFonts w:ascii="Calibri Light" w:eastAsia="Calibri" w:hAnsi="Calibri Light" w:cs="Calibri Light"/>
          <w:b w:val="0"/>
          <w:bCs w:val="0"/>
          <w:color w:val="21286C"/>
          <w:sz w:val="21"/>
          <w:szCs w:val="21"/>
          <w:lang w:val="en-US"/>
        </w:rPr>
        <w:t>.</w:t>
      </w:r>
      <w:r w:rsidR="00CB7E13" w:rsidRPr="00217229">
        <w:rPr>
          <w:rFonts w:ascii="Calibri Light" w:eastAsia="Calibri" w:hAnsi="Calibri Light" w:cs="Calibri Light"/>
          <w:b w:val="0"/>
          <w:bCs w:val="0"/>
          <w:color w:val="21286C"/>
          <w:sz w:val="21"/>
          <w:szCs w:val="21"/>
          <w:lang w:val="en-US"/>
        </w:rPr>
        <w:t xml:space="preserve"> </w:t>
      </w:r>
      <w:r w:rsidR="00627F12" w:rsidRPr="00217229">
        <w:rPr>
          <w:rFonts w:ascii="Calibri Light" w:eastAsia="Calibri" w:hAnsi="Calibri Light" w:cs="Calibri Light"/>
          <w:b w:val="0"/>
          <w:bCs w:val="0"/>
          <w:color w:val="21286C"/>
          <w:sz w:val="21"/>
          <w:szCs w:val="21"/>
          <w:lang w:val="en-US"/>
        </w:rPr>
        <w:t>W</w:t>
      </w:r>
      <w:r w:rsidR="007F174C" w:rsidRPr="00217229">
        <w:rPr>
          <w:rFonts w:ascii="Calibri Light" w:eastAsia="Calibri" w:hAnsi="Calibri Light" w:cs="Calibri Light"/>
          <w:b w:val="0"/>
          <w:bCs w:val="0"/>
          <w:color w:val="21286C"/>
          <w:sz w:val="21"/>
          <w:szCs w:val="21"/>
          <w:lang w:val="en-US"/>
        </w:rPr>
        <w:t xml:space="preserve">e </w:t>
      </w:r>
      <w:r w:rsidR="00627F12" w:rsidRPr="00217229">
        <w:rPr>
          <w:rFonts w:ascii="Calibri Light" w:eastAsia="Calibri" w:hAnsi="Calibri Light" w:cs="Calibri Light"/>
          <w:b w:val="0"/>
          <w:bCs w:val="0"/>
          <w:color w:val="21286C"/>
          <w:sz w:val="21"/>
          <w:szCs w:val="21"/>
          <w:lang w:val="en-US"/>
        </w:rPr>
        <w:t xml:space="preserve">expect </w:t>
      </w:r>
      <w:r w:rsidR="00984361" w:rsidRPr="00217229">
        <w:rPr>
          <w:rFonts w:ascii="Calibri Light" w:eastAsia="Calibri" w:hAnsi="Calibri Light" w:cs="Calibri Light"/>
          <w:b w:val="0"/>
          <w:bCs w:val="0"/>
          <w:color w:val="21286C"/>
          <w:sz w:val="21"/>
          <w:szCs w:val="21"/>
          <w:lang w:val="en-US"/>
        </w:rPr>
        <w:t>a strong performance in the</w:t>
      </w:r>
      <w:r w:rsidR="00627F12" w:rsidRPr="00217229">
        <w:rPr>
          <w:rFonts w:ascii="Calibri Light" w:eastAsia="Calibri" w:hAnsi="Calibri Light" w:cs="Calibri Light"/>
          <w:b w:val="0"/>
          <w:bCs w:val="0"/>
          <w:color w:val="21286C"/>
          <w:sz w:val="21"/>
          <w:szCs w:val="21"/>
          <w:lang w:val="en-US"/>
        </w:rPr>
        <w:t xml:space="preserve"> </w:t>
      </w:r>
      <w:r w:rsidR="00E6277A" w:rsidRPr="00217229">
        <w:rPr>
          <w:rFonts w:ascii="Calibri Light" w:eastAsia="Calibri" w:hAnsi="Calibri Light" w:cs="Calibri Light"/>
          <w:b w:val="0"/>
          <w:bCs w:val="0"/>
          <w:color w:val="21286C"/>
          <w:sz w:val="21"/>
          <w:szCs w:val="21"/>
          <w:lang w:val="en-US"/>
        </w:rPr>
        <w:t xml:space="preserve">next </w:t>
      </w:r>
      <w:r w:rsidR="00270983" w:rsidRPr="00217229">
        <w:rPr>
          <w:rFonts w:ascii="Calibri Light" w:eastAsia="Calibri" w:hAnsi="Calibri Light" w:cs="Calibri Light"/>
          <w:b w:val="0"/>
          <w:bCs w:val="0"/>
          <w:color w:val="21286C"/>
          <w:sz w:val="21"/>
          <w:szCs w:val="21"/>
          <w:lang w:val="en-US"/>
        </w:rPr>
        <w:t>quarters,</w:t>
      </w:r>
      <w:r w:rsidR="00E6277A" w:rsidRPr="00217229">
        <w:rPr>
          <w:rFonts w:ascii="Calibri Light" w:eastAsia="Calibri" w:hAnsi="Calibri Light" w:cs="Calibri Light"/>
          <w:b w:val="0"/>
          <w:bCs w:val="0"/>
          <w:color w:val="21286C"/>
          <w:sz w:val="21"/>
          <w:szCs w:val="21"/>
          <w:lang w:val="en-US"/>
        </w:rPr>
        <w:t xml:space="preserve"> </w:t>
      </w:r>
      <w:r w:rsidR="00325E7B" w:rsidRPr="00217229">
        <w:rPr>
          <w:rFonts w:ascii="Calibri Light" w:eastAsia="Calibri" w:hAnsi="Calibri Light" w:cs="Calibri Light"/>
          <w:b w:val="0"/>
          <w:bCs w:val="0"/>
          <w:color w:val="21286C"/>
          <w:sz w:val="21"/>
          <w:szCs w:val="21"/>
          <w:lang w:val="en-US"/>
        </w:rPr>
        <w:t>resulting</w:t>
      </w:r>
      <w:r w:rsidR="009802FA" w:rsidRPr="00217229">
        <w:rPr>
          <w:rFonts w:ascii="Calibri Light" w:eastAsia="Calibri" w:hAnsi="Calibri Light" w:cs="Calibri Light"/>
          <w:b w:val="0"/>
          <w:bCs w:val="0"/>
          <w:color w:val="21286C"/>
          <w:sz w:val="21"/>
          <w:szCs w:val="21"/>
          <w:lang w:val="en-US"/>
        </w:rPr>
        <w:t xml:space="preserve"> </w:t>
      </w:r>
      <w:r w:rsidR="00B925EA" w:rsidRPr="00217229">
        <w:rPr>
          <w:rFonts w:ascii="Calibri Light" w:eastAsia="Calibri" w:hAnsi="Calibri Light" w:cs="Calibri Light"/>
          <w:b w:val="0"/>
          <w:bCs w:val="0"/>
          <w:color w:val="21286C"/>
          <w:sz w:val="21"/>
          <w:szCs w:val="21"/>
          <w:lang w:val="en-US"/>
        </w:rPr>
        <w:t xml:space="preserve">in another </w:t>
      </w:r>
      <w:r w:rsidR="007A24A0" w:rsidRPr="00217229">
        <w:rPr>
          <w:rFonts w:ascii="Calibri Light" w:eastAsia="Calibri" w:hAnsi="Calibri Light" w:cs="Calibri Light"/>
          <w:b w:val="0"/>
          <w:bCs w:val="0"/>
          <w:color w:val="21286C"/>
          <w:sz w:val="21"/>
          <w:szCs w:val="21"/>
          <w:lang w:val="en-US"/>
        </w:rPr>
        <w:t xml:space="preserve">consecutive </w:t>
      </w:r>
      <w:r w:rsidR="00B925EA" w:rsidRPr="00217229">
        <w:rPr>
          <w:rFonts w:ascii="Calibri Light" w:eastAsia="Calibri" w:hAnsi="Calibri Light" w:cs="Calibri Light"/>
          <w:b w:val="0"/>
          <w:bCs w:val="0"/>
          <w:color w:val="21286C"/>
          <w:sz w:val="21"/>
          <w:szCs w:val="21"/>
          <w:lang w:val="en-US"/>
        </w:rPr>
        <w:t xml:space="preserve">year of </w:t>
      </w:r>
      <w:r w:rsidR="009A2E80" w:rsidRPr="00217229">
        <w:rPr>
          <w:rFonts w:ascii="Calibri Light" w:eastAsia="Calibri" w:hAnsi="Calibri Light" w:cs="Calibri Light"/>
          <w:b w:val="0"/>
          <w:bCs w:val="0"/>
          <w:color w:val="21286C"/>
          <w:sz w:val="21"/>
          <w:szCs w:val="21"/>
          <w:lang w:val="en-US"/>
        </w:rPr>
        <w:t>record sales and profitability</w:t>
      </w:r>
      <w:r w:rsidR="00B9179F" w:rsidRPr="00217229">
        <w:rPr>
          <w:rFonts w:ascii="Calibri Light" w:eastAsia="Calibri" w:hAnsi="Calibri Light" w:cs="Calibri Light"/>
          <w:b w:val="0"/>
          <w:bCs w:val="0"/>
          <w:color w:val="21286C"/>
          <w:sz w:val="21"/>
          <w:szCs w:val="21"/>
          <w:lang w:val="en-US"/>
        </w:rPr>
        <w:t xml:space="preserve">. </w:t>
      </w:r>
      <w:r w:rsidR="00C96F29" w:rsidRPr="00217229">
        <w:rPr>
          <w:rFonts w:ascii="Calibri Light" w:eastAsia="Calibri" w:hAnsi="Calibri Light" w:cs="Calibri Light"/>
          <w:b w:val="0"/>
          <w:bCs w:val="0"/>
          <w:color w:val="21286C"/>
          <w:sz w:val="21"/>
          <w:szCs w:val="21"/>
          <w:lang w:val="en-US"/>
        </w:rPr>
        <w:t>Ea</w:t>
      </w:r>
      <w:r w:rsidR="008E44CF" w:rsidRPr="00217229">
        <w:rPr>
          <w:rFonts w:ascii="Calibri Light" w:eastAsia="Calibri" w:hAnsi="Calibri Light" w:cs="Calibri Light"/>
          <w:b w:val="0"/>
          <w:bCs w:val="0"/>
          <w:color w:val="21286C"/>
          <w:sz w:val="21"/>
          <w:szCs w:val="21"/>
          <w:lang w:val="en-US"/>
        </w:rPr>
        <w:t>r</w:t>
      </w:r>
      <w:r w:rsidR="00C96F29" w:rsidRPr="00217229">
        <w:rPr>
          <w:rFonts w:ascii="Calibri Light" w:eastAsia="Calibri" w:hAnsi="Calibri Light" w:cs="Calibri Light"/>
          <w:b w:val="0"/>
          <w:bCs w:val="0"/>
          <w:color w:val="21286C"/>
          <w:sz w:val="21"/>
          <w:szCs w:val="21"/>
          <w:lang w:val="en-US"/>
        </w:rPr>
        <w:t>ly</w:t>
      </w:r>
      <w:r w:rsidR="00C33508" w:rsidRPr="00217229">
        <w:rPr>
          <w:rFonts w:ascii="Calibri Light" w:eastAsia="Calibri" w:hAnsi="Calibri Light" w:cs="Calibri Light"/>
          <w:b w:val="0"/>
          <w:bCs w:val="0"/>
          <w:color w:val="21286C"/>
          <w:sz w:val="21"/>
          <w:szCs w:val="21"/>
          <w:lang w:val="en-US"/>
        </w:rPr>
        <w:t xml:space="preserve"> </w:t>
      </w:r>
      <w:r w:rsidR="00C96F29" w:rsidRPr="00217229">
        <w:rPr>
          <w:rFonts w:ascii="Calibri Light" w:eastAsia="Calibri" w:hAnsi="Calibri Light" w:cs="Calibri Light"/>
          <w:b w:val="0"/>
          <w:bCs w:val="0"/>
          <w:color w:val="21286C"/>
          <w:sz w:val="21"/>
          <w:szCs w:val="21"/>
          <w:lang w:val="en-US"/>
        </w:rPr>
        <w:t>indication</w:t>
      </w:r>
      <w:r w:rsidR="00F7724F" w:rsidRPr="00217229">
        <w:rPr>
          <w:rFonts w:ascii="Calibri Light" w:eastAsia="Calibri" w:hAnsi="Calibri Light" w:cs="Calibri Light"/>
          <w:b w:val="0"/>
          <w:bCs w:val="0"/>
          <w:color w:val="21286C"/>
          <w:sz w:val="21"/>
          <w:szCs w:val="21"/>
          <w:lang w:val="en-US"/>
        </w:rPr>
        <w:t>s</w:t>
      </w:r>
      <w:r w:rsidR="00C96F29" w:rsidRPr="00217229">
        <w:rPr>
          <w:rFonts w:ascii="Calibri Light" w:eastAsia="Calibri" w:hAnsi="Calibri Light" w:cs="Calibri Light"/>
          <w:b w:val="0"/>
          <w:bCs w:val="0"/>
          <w:color w:val="21286C"/>
          <w:sz w:val="21"/>
          <w:szCs w:val="21"/>
          <w:lang w:val="en-US"/>
        </w:rPr>
        <w:t xml:space="preserve"> </w:t>
      </w:r>
      <w:r w:rsidR="00F7724F" w:rsidRPr="00217229">
        <w:rPr>
          <w:rFonts w:ascii="Calibri Light" w:eastAsia="Calibri" w:hAnsi="Calibri Light" w:cs="Calibri Light"/>
          <w:b w:val="0"/>
          <w:bCs w:val="0"/>
          <w:color w:val="21286C"/>
          <w:sz w:val="21"/>
          <w:szCs w:val="21"/>
          <w:lang w:val="en-US"/>
        </w:rPr>
        <w:t>f</w:t>
      </w:r>
      <w:r w:rsidR="00C96F29" w:rsidRPr="00217229">
        <w:rPr>
          <w:rFonts w:ascii="Calibri Light" w:eastAsia="Calibri" w:hAnsi="Calibri Light" w:cs="Calibri Light"/>
          <w:b w:val="0"/>
          <w:bCs w:val="0"/>
          <w:color w:val="21286C"/>
          <w:sz w:val="21"/>
          <w:szCs w:val="21"/>
          <w:lang w:val="en-US"/>
        </w:rPr>
        <w:t>o</w:t>
      </w:r>
      <w:r w:rsidR="00F7724F" w:rsidRPr="00217229">
        <w:rPr>
          <w:rFonts w:ascii="Calibri Light" w:eastAsia="Calibri" w:hAnsi="Calibri Light" w:cs="Calibri Light"/>
          <w:b w:val="0"/>
          <w:bCs w:val="0"/>
          <w:color w:val="21286C"/>
          <w:sz w:val="21"/>
          <w:szCs w:val="21"/>
          <w:lang w:val="en-US"/>
        </w:rPr>
        <w:t>r</w:t>
      </w:r>
      <w:r w:rsidR="00C33508" w:rsidRPr="00217229">
        <w:rPr>
          <w:rFonts w:ascii="Calibri Light" w:eastAsia="Calibri" w:hAnsi="Calibri Light" w:cs="Calibri Light"/>
          <w:b w:val="0"/>
          <w:bCs w:val="0"/>
          <w:color w:val="21286C"/>
          <w:sz w:val="21"/>
          <w:szCs w:val="21"/>
          <w:lang w:val="en-US"/>
        </w:rPr>
        <w:t xml:space="preserve"> 2025 </w:t>
      </w:r>
      <w:r w:rsidR="00D173F7" w:rsidRPr="00217229">
        <w:rPr>
          <w:rFonts w:ascii="Calibri Light" w:eastAsia="Calibri" w:hAnsi="Calibri Light" w:cs="Calibri Light"/>
          <w:b w:val="0"/>
          <w:bCs w:val="0"/>
          <w:color w:val="21286C"/>
          <w:sz w:val="21"/>
          <w:szCs w:val="21"/>
          <w:lang w:val="en-US"/>
        </w:rPr>
        <w:t xml:space="preserve">suggest </w:t>
      </w:r>
      <w:r w:rsidR="00245CE7" w:rsidRPr="00217229">
        <w:rPr>
          <w:rFonts w:ascii="Calibri Light" w:eastAsia="Calibri" w:hAnsi="Calibri Light" w:cs="Calibri Light"/>
          <w:b w:val="0"/>
          <w:bCs w:val="0"/>
          <w:color w:val="21286C"/>
          <w:sz w:val="21"/>
          <w:szCs w:val="21"/>
          <w:lang w:val="en-US"/>
        </w:rPr>
        <w:t xml:space="preserve">an </w:t>
      </w:r>
      <w:r w:rsidR="00F7724F" w:rsidRPr="00217229">
        <w:rPr>
          <w:rFonts w:ascii="Calibri Light" w:eastAsia="Calibri" w:hAnsi="Calibri Light" w:cs="Calibri Light"/>
          <w:b w:val="0"/>
          <w:bCs w:val="0"/>
          <w:color w:val="21286C"/>
          <w:sz w:val="21"/>
          <w:szCs w:val="21"/>
          <w:lang w:val="en-US"/>
        </w:rPr>
        <w:t xml:space="preserve">increased level of </w:t>
      </w:r>
      <w:r w:rsidR="00B9179F" w:rsidRPr="00217229">
        <w:rPr>
          <w:rFonts w:ascii="Calibri Light" w:eastAsia="Calibri" w:hAnsi="Calibri Light" w:cs="Calibri Light"/>
          <w:b w:val="0"/>
          <w:bCs w:val="0"/>
          <w:color w:val="21286C"/>
          <w:sz w:val="21"/>
          <w:szCs w:val="21"/>
          <w:lang w:val="en-US"/>
        </w:rPr>
        <w:t xml:space="preserve">sales </w:t>
      </w:r>
      <w:r w:rsidR="00CF7F65" w:rsidRPr="00217229">
        <w:rPr>
          <w:rFonts w:ascii="Calibri Light" w:eastAsia="Calibri" w:hAnsi="Calibri Light" w:cs="Calibri Light"/>
          <w:b w:val="0"/>
          <w:bCs w:val="0"/>
          <w:color w:val="21286C"/>
          <w:sz w:val="21"/>
          <w:szCs w:val="21"/>
          <w:lang w:val="en-US"/>
        </w:rPr>
        <w:t xml:space="preserve">with </w:t>
      </w:r>
      <w:r w:rsidR="003F49FF" w:rsidRPr="00217229">
        <w:rPr>
          <w:rFonts w:ascii="Calibri Light" w:eastAsia="Calibri" w:hAnsi="Calibri Light" w:cs="Calibri Light"/>
          <w:b w:val="0"/>
          <w:bCs w:val="0"/>
          <w:color w:val="21286C"/>
          <w:sz w:val="21"/>
          <w:szCs w:val="21"/>
          <w:lang w:val="en-US"/>
        </w:rPr>
        <w:t>higher growth levels</w:t>
      </w:r>
      <w:r w:rsidR="00062FC1" w:rsidRPr="00217229">
        <w:rPr>
          <w:rFonts w:ascii="Calibri Light" w:eastAsia="Calibri" w:hAnsi="Calibri Light" w:cs="Calibri Light"/>
          <w:b w:val="0"/>
          <w:bCs w:val="0"/>
          <w:color w:val="21286C"/>
          <w:sz w:val="21"/>
          <w:szCs w:val="21"/>
          <w:lang w:val="en-US"/>
        </w:rPr>
        <w:t xml:space="preserve"> in the second half of the year.</w:t>
      </w:r>
      <w:r w:rsidR="007A24A0" w:rsidRPr="00217229">
        <w:rPr>
          <w:rFonts w:ascii="Calibri Light" w:eastAsia="Calibri" w:hAnsi="Calibri Light" w:cs="Calibri Light"/>
          <w:b w:val="0"/>
          <w:bCs w:val="0"/>
          <w:color w:val="21286C"/>
          <w:sz w:val="21"/>
          <w:szCs w:val="21"/>
          <w:lang w:val="en-US"/>
        </w:rPr>
        <w:t xml:space="preserve"> </w:t>
      </w:r>
      <w:r w:rsidR="00041F7D" w:rsidRPr="00217229">
        <w:rPr>
          <w:rFonts w:ascii="Calibri Light" w:eastAsia="Calibri" w:hAnsi="Calibri Light" w:cs="Calibri Light"/>
          <w:b w:val="0"/>
          <w:bCs w:val="0"/>
          <w:color w:val="21286C"/>
          <w:sz w:val="21"/>
          <w:szCs w:val="21"/>
          <w:lang w:val="en-US"/>
        </w:rPr>
        <w:t xml:space="preserve">The </w:t>
      </w:r>
      <w:r w:rsidR="00B31BB5" w:rsidRPr="00217229">
        <w:rPr>
          <w:rFonts w:ascii="Calibri Light" w:eastAsia="Calibri" w:hAnsi="Calibri Light" w:cs="Calibri Light"/>
          <w:b w:val="0"/>
          <w:bCs w:val="0"/>
          <w:color w:val="21286C"/>
          <w:sz w:val="21"/>
          <w:szCs w:val="21"/>
          <w:lang w:val="en-US"/>
        </w:rPr>
        <w:t xml:space="preserve">expected </w:t>
      </w:r>
      <w:r w:rsidR="000E1391" w:rsidRPr="00217229">
        <w:rPr>
          <w:rFonts w:ascii="Calibri Light" w:eastAsia="Calibri" w:hAnsi="Calibri Light" w:cs="Calibri Light"/>
          <w:b w:val="0"/>
          <w:bCs w:val="0"/>
          <w:color w:val="21286C"/>
          <w:sz w:val="21"/>
          <w:szCs w:val="21"/>
          <w:lang w:val="en-US"/>
        </w:rPr>
        <w:t xml:space="preserve">listing of the US </w:t>
      </w:r>
      <w:r w:rsidR="00B31BB5" w:rsidRPr="00217229">
        <w:rPr>
          <w:rFonts w:ascii="Calibri Light" w:eastAsia="Calibri" w:hAnsi="Calibri Light" w:cs="Calibri Light"/>
          <w:b w:val="0"/>
          <w:bCs w:val="0"/>
          <w:color w:val="21286C"/>
          <w:sz w:val="21"/>
          <w:szCs w:val="21"/>
          <w:lang w:val="en-US"/>
        </w:rPr>
        <w:t xml:space="preserve">operations </w:t>
      </w:r>
      <w:r w:rsidR="00EC348F" w:rsidRPr="00217229">
        <w:rPr>
          <w:rFonts w:ascii="Calibri Light" w:eastAsia="Calibri" w:hAnsi="Calibri Light" w:cs="Calibri Light"/>
          <w:b w:val="0"/>
          <w:bCs w:val="0"/>
          <w:color w:val="21286C"/>
          <w:sz w:val="21"/>
          <w:szCs w:val="21"/>
          <w:lang w:val="en-US"/>
        </w:rPr>
        <w:t xml:space="preserve">in the first quarter of </w:t>
      </w:r>
      <w:r w:rsidR="00964A8A" w:rsidRPr="00217229">
        <w:rPr>
          <w:rFonts w:ascii="Calibri Light" w:eastAsia="Calibri" w:hAnsi="Calibri Light" w:cs="Calibri Light"/>
          <w:b w:val="0"/>
          <w:bCs w:val="0"/>
          <w:color w:val="21286C"/>
          <w:sz w:val="21"/>
          <w:szCs w:val="21"/>
          <w:lang w:val="en-US"/>
        </w:rPr>
        <w:t>2025</w:t>
      </w:r>
      <w:r w:rsidR="00EC348F" w:rsidRPr="00217229">
        <w:rPr>
          <w:rFonts w:ascii="Calibri Light" w:eastAsia="Calibri" w:hAnsi="Calibri Light" w:cs="Calibri Light"/>
          <w:b w:val="0"/>
          <w:bCs w:val="0"/>
          <w:color w:val="21286C"/>
          <w:sz w:val="21"/>
          <w:szCs w:val="21"/>
          <w:lang w:val="en-US"/>
        </w:rPr>
        <w:t xml:space="preserve"> should further allow us to deploy capital</w:t>
      </w:r>
      <w:r w:rsidR="00DB58A0" w:rsidRPr="00217229">
        <w:rPr>
          <w:rFonts w:ascii="Calibri Light" w:eastAsia="Calibri" w:hAnsi="Calibri Light" w:cs="Calibri Light"/>
          <w:b w:val="0"/>
          <w:bCs w:val="0"/>
          <w:color w:val="21286C"/>
          <w:sz w:val="21"/>
          <w:szCs w:val="21"/>
          <w:lang w:val="en-US"/>
        </w:rPr>
        <w:t xml:space="preserve"> into growth opportunities and</w:t>
      </w:r>
      <w:r w:rsidR="00EC348F" w:rsidRPr="00217229">
        <w:rPr>
          <w:rFonts w:ascii="Calibri Light" w:eastAsia="Calibri" w:hAnsi="Calibri Light" w:cs="Calibri Light"/>
          <w:b w:val="0"/>
          <w:bCs w:val="0"/>
          <w:color w:val="21286C"/>
          <w:sz w:val="21"/>
          <w:szCs w:val="21"/>
          <w:lang w:val="en-US"/>
        </w:rPr>
        <w:t xml:space="preserve"> </w:t>
      </w:r>
      <w:r w:rsidR="00F731D9" w:rsidRPr="00217229">
        <w:rPr>
          <w:rFonts w:ascii="Calibri Light" w:eastAsia="Calibri" w:hAnsi="Calibri Light" w:cs="Calibri Light"/>
          <w:b w:val="0"/>
          <w:bCs w:val="0"/>
          <w:color w:val="21286C"/>
          <w:sz w:val="21"/>
          <w:szCs w:val="21"/>
          <w:lang w:val="en-US"/>
        </w:rPr>
        <w:t>further boost growth both in the US and in Europe.</w:t>
      </w:r>
      <w:r w:rsidR="00B31BB5" w:rsidRPr="00217229">
        <w:rPr>
          <w:rFonts w:ascii="Calibri Light" w:eastAsia="Calibri" w:hAnsi="Calibri Light" w:cs="Calibri Light"/>
          <w:b w:val="0"/>
          <w:bCs w:val="0"/>
          <w:color w:val="21286C"/>
          <w:sz w:val="21"/>
          <w:szCs w:val="21"/>
          <w:lang w:val="en-US"/>
        </w:rPr>
        <w:t xml:space="preserve"> </w:t>
      </w:r>
      <w:r w:rsidR="00A61C5C" w:rsidRPr="00217229">
        <w:rPr>
          <w:rFonts w:ascii="Calibri Light" w:eastAsia="Calibri" w:hAnsi="Calibri Light" w:cs="Calibri Light"/>
          <w:b w:val="0"/>
          <w:bCs w:val="0"/>
          <w:color w:val="21286C"/>
          <w:sz w:val="21"/>
          <w:szCs w:val="21"/>
          <w:lang w:val="en-US"/>
        </w:rPr>
        <w:t xml:space="preserve">Delivering on the Green Growth Strategy </w:t>
      </w:r>
      <w:r w:rsidR="673A59AA" w:rsidRPr="00217229">
        <w:rPr>
          <w:rFonts w:ascii="Calibri Light" w:eastAsia="Calibri" w:hAnsi="Calibri Light" w:cs="Calibri Light"/>
          <w:b w:val="0"/>
          <w:bCs w:val="0"/>
          <w:color w:val="21286C"/>
          <w:sz w:val="21"/>
          <w:szCs w:val="21"/>
          <w:lang w:val="en-US"/>
        </w:rPr>
        <w:t xml:space="preserve">2026 </w:t>
      </w:r>
      <w:r w:rsidR="00A61C5C" w:rsidRPr="00217229">
        <w:rPr>
          <w:rFonts w:ascii="Calibri Light" w:eastAsia="Calibri" w:hAnsi="Calibri Light" w:cs="Calibri Light"/>
          <w:b w:val="0"/>
          <w:bCs w:val="0"/>
          <w:color w:val="21286C"/>
          <w:sz w:val="21"/>
          <w:szCs w:val="21"/>
          <w:lang w:val="en-US"/>
        </w:rPr>
        <w:t xml:space="preserve">will remain TITAN’s focus, driving </w:t>
      </w:r>
      <w:r w:rsidR="00E773BA" w:rsidRPr="00217229">
        <w:rPr>
          <w:rFonts w:ascii="Calibri Light" w:eastAsia="Calibri" w:hAnsi="Calibri Light" w:cs="Calibri Light"/>
          <w:b w:val="0"/>
          <w:bCs w:val="0"/>
          <w:color w:val="21286C"/>
          <w:sz w:val="21"/>
          <w:szCs w:val="21"/>
          <w:lang w:val="en-US"/>
        </w:rPr>
        <w:t>long-term</w:t>
      </w:r>
      <w:r w:rsidR="0FF86393" w:rsidRPr="00217229">
        <w:rPr>
          <w:rFonts w:ascii="Calibri Light" w:eastAsia="Calibri" w:hAnsi="Calibri Light" w:cs="Calibri Light"/>
          <w:b w:val="0"/>
          <w:bCs w:val="0"/>
          <w:color w:val="21286C"/>
          <w:sz w:val="21"/>
          <w:szCs w:val="21"/>
          <w:lang w:val="en-US"/>
        </w:rPr>
        <w:t xml:space="preserve"> value creation with </w:t>
      </w:r>
      <w:r w:rsidR="00A61C5C" w:rsidRPr="00217229">
        <w:rPr>
          <w:rFonts w:ascii="Calibri Light" w:eastAsia="Calibri" w:hAnsi="Calibri Light" w:cs="Calibri Light"/>
          <w:b w:val="0"/>
          <w:bCs w:val="0"/>
          <w:color w:val="21286C"/>
          <w:sz w:val="21"/>
          <w:szCs w:val="21"/>
          <w:lang w:val="en-US"/>
        </w:rPr>
        <w:t>meaningful decarbonization initiatives that align with our vision for a sustainable future</w:t>
      </w:r>
      <w:r w:rsidR="00E04AD6" w:rsidRPr="00217229">
        <w:rPr>
          <w:rFonts w:ascii="Calibri Light" w:eastAsia="Calibri" w:hAnsi="Calibri Light" w:cs="Calibri Light"/>
          <w:b w:val="0"/>
          <w:bCs w:val="0"/>
          <w:color w:val="21286C"/>
          <w:sz w:val="21"/>
          <w:szCs w:val="21"/>
          <w:lang w:val="en-US"/>
        </w:rPr>
        <w:t>.</w:t>
      </w:r>
    </w:p>
    <w:p w14:paraId="1351D3DA" w14:textId="77777777" w:rsidR="00964A8A" w:rsidRPr="00492B0A" w:rsidRDefault="00964A8A" w:rsidP="00B9392D">
      <w:pPr>
        <w:pStyle w:val="C"/>
        <w:spacing w:after="0" w:line="240" w:lineRule="auto"/>
        <w:jc w:val="both"/>
        <w:rPr>
          <w:rFonts w:eastAsia="Calibri" w:cs="Calibri"/>
          <w:b w:val="0"/>
          <w:bCs w:val="0"/>
          <w:color w:val="21286C"/>
          <w:sz w:val="2"/>
          <w:szCs w:val="2"/>
          <w:lang w:val="en-US"/>
        </w:rPr>
      </w:pPr>
    </w:p>
    <w:p w14:paraId="2A9E48B8" w14:textId="77777777" w:rsidR="00271898" w:rsidRPr="00785C04" w:rsidRDefault="00271898" w:rsidP="00B939CC">
      <w:pPr>
        <w:pStyle w:val="C"/>
        <w:spacing w:after="0" w:line="240" w:lineRule="auto"/>
        <w:jc w:val="both"/>
        <w:rPr>
          <w:rFonts w:eastAsia="Calibri" w:cs="Calibri"/>
          <w:b w:val="0"/>
          <w:bCs w:val="0"/>
          <w:color w:val="21286C"/>
          <w:sz w:val="12"/>
          <w:szCs w:val="12"/>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8"/>
        <w:gridCol w:w="110"/>
        <w:gridCol w:w="1479"/>
        <w:gridCol w:w="110"/>
        <w:gridCol w:w="1493"/>
      </w:tblGrid>
      <w:tr w:rsidR="00A13EDA" w14:paraId="48875C8F" w14:textId="77777777" w:rsidTr="00324FFA">
        <w:trPr>
          <w:cantSplit/>
          <w:trHeight w:hRule="exact" w:val="420"/>
        </w:trPr>
        <w:tc>
          <w:tcPr>
            <w:tcW w:w="9000" w:type="dxa"/>
            <w:gridSpan w:val="5"/>
            <w:tcBorders>
              <w:top w:val="nil"/>
              <w:left w:val="nil"/>
              <w:bottom w:val="single" w:sz="8" w:space="0" w:color="000000"/>
              <w:right w:val="nil"/>
            </w:tcBorders>
            <w:shd w:val="clear" w:color="auto" w:fill="FFFFFF"/>
            <w:tcMar>
              <w:top w:w="0" w:type="dxa"/>
              <w:left w:w="53" w:type="dxa"/>
              <w:bottom w:w="0" w:type="dxa"/>
              <w:right w:w="53" w:type="dxa"/>
            </w:tcMar>
            <w:vAlign w:val="bottom"/>
          </w:tcPr>
          <w:p w14:paraId="504A2C03" w14:textId="77777777" w:rsidR="00A13EDA" w:rsidRDefault="00A13EDA" w:rsidP="00A13EDA">
            <w:pPr>
              <w:pStyle w:val="C"/>
              <w:spacing w:line="240" w:lineRule="auto"/>
              <w:jc w:val="both"/>
            </w:pPr>
            <w:r w:rsidRPr="00A13EDA">
              <w:rPr>
                <w:rFonts w:cs="Calibri"/>
                <w:noProof/>
                <w:color w:val="21286C"/>
                <w:lang w:val="en-US" w:eastAsia="el-GR"/>
              </w:rPr>
              <w:t>Summary of Interim Consolidated Income Statement</w:t>
            </w:r>
            <w:r>
              <w:rPr>
                <w:rFonts w:eastAsia="Calibri" w:cs="Calibri"/>
              </w:rPr>
              <w:t xml:space="preserve"> </w:t>
            </w:r>
          </w:p>
        </w:tc>
      </w:tr>
      <w:tr w:rsidR="00A13EDA" w14:paraId="2F2D2FF5" w14:textId="77777777" w:rsidTr="00324FFA">
        <w:trPr>
          <w:cantSplit/>
          <w:trHeight w:hRule="exact" w:val="165"/>
        </w:trPr>
        <w:tc>
          <w:tcPr>
            <w:tcW w:w="5835" w:type="dxa"/>
            <w:tcBorders>
              <w:top w:val="nil"/>
              <w:left w:val="nil"/>
              <w:bottom w:val="single" w:sz="8" w:space="0" w:color="4F81BD"/>
              <w:right w:val="nil"/>
            </w:tcBorders>
            <w:tcMar>
              <w:top w:w="0" w:type="dxa"/>
              <w:left w:w="0" w:type="dxa"/>
              <w:bottom w:w="0" w:type="dxa"/>
              <w:right w:w="0" w:type="dxa"/>
            </w:tcMar>
            <w:vAlign w:val="bottom"/>
          </w:tcPr>
          <w:p w14:paraId="0BF6C241" w14:textId="77777777" w:rsidR="00A13EDA" w:rsidRDefault="00A13EDA" w:rsidP="00324FFA">
            <w:pPr>
              <w:keepNext/>
            </w:pPr>
          </w:p>
        </w:tc>
        <w:tc>
          <w:tcPr>
            <w:tcW w:w="90" w:type="dxa"/>
            <w:tcBorders>
              <w:top w:val="single" w:sz="8" w:space="0" w:color="000000"/>
              <w:left w:val="nil"/>
              <w:bottom w:val="nil"/>
              <w:right w:val="nil"/>
            </w:tcBorders>
            <w:tcMar>
              <w:top w:w="0" w:type="dxa"/>
              <w:left w:w="0" w:type="dxa"/>
              <w:bottom w:w="0" w:type="dxa"/>
              <w:right w:w="0" w:type="dxa"/>
            </w:tcMar>
            <w:vAlign w:val="bottom"/>
          </w:tcPr>
          <w:p w14:paraId="1486E519" w14:textId="77777777" w:rsidR="00A13EDA" w:rsidRDefault="00A13EDA" w:rsidP="00324FFA">
            <w:pPr>
              <w:keepNext/>
            </w:pPr>
          </w:p>
        </w:tc>
        <w:tc>
          <w:tcPr>
            <w:tcW w:w="1485" w:type="dxa"/>
            <w:tcBorders>
              <w:top w:val="single" w:sz="8" w:space="0" w:color="000000"/>
              <w:left w:val="nil"/>
              <w:bottom w:val="single" w:sz="8" w:space="0" w:color="4F81BD"/>
              <w:right w:val="nil"/>
            </w:tcBorders>
            <w:tcMar>
              <w:top w:w="0" w:type="dxa"/>
              <w:left w:w="0" w:type="dxa"/>
              <w:bottom w:w="0" w:type="dxa"/>
              <w:right w:w="0" w:type="dxa"/>
            </w:tcMar>
            <w:vAlign w:val="bottom"/>
          </w:tcPr>
          <w:p w14:paraId="160FAD60" w14:textId="77777777" w:rsidR="00A13EDA" w:rsidRDefault="00A13EDA" w:rsidP="00324FFA">
            <w:pPr>
              <w:keepNext/>
            </w:pPr>
          </w:p>
        </w:tc>
        <w:tc>
          <w:tcPr>
            <w:tcW w:w="90" w:type="dxa"/>
            <w:tcBorders>
              <w:top w:val="single" w:sz="8" w:space="0" w:color="000000"/>
              <w:left w:val="nil"/>
              <w:bottom w:val="single" w:sz="8" w:space="0" w:color="4F81BD"/>
              <w:right w:val="nil"/>
            </w:tcBorders>
            <w:tcMar>
              <w:top w:w="0" w:type="dxa"/>
              <w:left w:w="0" w:type="dxa"/>
              <w:bottom w:w="0" w:type="dxa"/>
              <w:right w:w="0" w:type="dxa"/>
            </w:tcMar>
            <w:vAlign w:val="bottom"/>
          </w:tcPr>
          <w:p w14:paraId="727B05AD" w14:textId="77777777" w:rsidR="00A13EDA" w:rsidRDefault="00A13EDA" w:rsidP="00324FFA">
            <w:pPr>
              <w:keepNext/>
            </w:pPr>
          </w:p>
        </w:tc>
        <w:tc>
          <w:tcPr>
            <w:tcW w:w="1500" w:type="dxa"/>
            <w:tcBorders>
              <w:top w:val="single" w:sz="8" w:space="0" w:color="000000"/>
              <w:left w:val="nil"/>
              <w:bottom w:val="single" w:sz="8" w:space="0" w:color="4F81BD"/>
              <w:right w:val="nil"/>
            </w:tcBorders>
            <w:tcMar>
              <w:top w:w="0" w:type="dxa"/>
              <w:left w:w="0" w:type="dxa"/>
              <w:bottom w:w="0" w:type="dxa"/>
              <w:right w:w="0" w:type="dxa"/>
            </w:tcMar>
            <w:vAlign w:val="bottom"/>
          </w:tcPr>
          <w:p w14:paraId="7495BAD3" w14:textId="77777777" w:rsidR="00A13EDA" w:rsidRDefault="00A13EDA" w:rsidP="00324FFA">
            <w:pPr>
              <w:keepNext/>
            </w:pPr>
          </w:p>
        </w:tc>
      </w:tr>
      <w:tr w:rsidR="00A13EDA" w14:paraId="17894602" w14:textId="77777777" w:rsidTr="00324FFA">
        <w:trPr>
          <w:cantSplit/>
          <w:trHeight w:hRule="exact" w:val="300"/>
        </w:trPr>
        <w:tc>
          <w:tcPr>
            <w:tcW w:w="5835" w:type="dxa"/>
            <w:vMerge w:val="restart"/>
            <w:tcBorders>
              <w:top w:val="nil"/>
              <w:left w:val="nil"/>
              <w:bottom w:val="nil"/>
              <w:right w:val="nil"/>
            </w:tcBorders>
            <w:shd w:val="clear" w:color="auto" w:fill="FFFFFF"/>
            <w:tcMar>
              <w:top w:w="0" w:type="dxa"/>
              <w:left w:w="53" w:type="dxa"/>
              <w:bottom w:w="0" w:type="dxa"/>
              <w:right w:w="53" w:type="dxa"/>
            </w:tcMar>
          </w:tcPr>
          <w:p w14:paraId="739594DB" w14:textId="77777777" w:rsidR="00A13EDA" w:rsidRDefault="00A13EDA" w:rsidP="00324FFA">
            <w:pPr>
              <w:keepNext/>
              <w:spacing w:before="33" w:after="30"/>
            </w:pPr>
            <w:r>
              <w:rPr>
                <w:rFonts w:ascii="Calibri" w:eastAsia="Calibri" w:hAnsi="Calibri" w:cs="Calibri"/>
                <w:i/>
                <w:color w:val="000000"/>
                <w:sz w:val="18"/>
              </w:rPr>
              <w:t>(all amounts in Euro thousands)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C7C8101" w14:textId="77777777" w:rsidR="00A13EDA" w:rsidRDefault="00A13EDA" w:rsidP="00324FFA">
            <w:pPr>
              <w:keepNext/>
            </w:pPr>
          </w:p>
        </w:tc>
        <w:tc>
          <w:tcPr>
            <w:tcW w:w="3075" w:type="dxa"/>
            <w:gridSpan w:val="3"/>
            <w:tcBorders>
              <w:top w:val="nil"/>
              <w:left w:val="nil"/>
              <w:bottom w:val="nil"/>
              <w:right w:val="nil"/>
            </w:tcBorders>
            <w:shd w:val="clear" w:color="auto" w:fill="FFFFFF"/>
            <w:tcMar>
              <w:top w:w="0" w:type="dxa"/>
              <w:left w:w="53" w:type="dxa"/>
              <w:bottom w:w="0" w:type="dxa"/>
              <w:right w:w="53" w:type="dxa"/>
            </w:tcMar>
            <w:vAlign w:val="bottom"/>
          </w:tcPr>
          <w:p w14:paraId="5F6DEF7C" w14:textId="77777777" w:rsidR="00A13EDA" w:rsidRDefault="00A13EDA" w:rsidP="00324FFA">
            <w:pPr>
              <w:keepNext/>
              <w:spacing w:before="33" w:after="30"/>
              <w:jc w:val="center"/>
            </w:pPr>
            <w:r>
              <w:rPr>
                <w:rFonts w:ascii="Calibri" w:eastAsia="Calibri" w:hAnsi="Calibri" w:cs="Calibri"/>
                <w:b/>
                <w:color w:val="000000"/>
                <w:sz w:val="21"/>
              </w:rPr>
              <w:t>For the nine months ended 30/9</w:t>
            </w:r>
          </w:p>
        </w:tc>
      </w:tr>
      <w:tr w:rsidR="00A13EDA" w14:paraId="7C6D99F2" w14:textId="77777777" w:rsidTr="00324FFA">
        <w:trPr>
          <w:cantSplit/>
          <w:trHeight w:hRule="exact" w:val="300"/>
        </w:trPr>
        <w:tc>
          <w:tcPr>
            <w:tcW w:w="5835" w:type="dxa"/>
            <w:vMerge/>
            <w:tcBorders>
              <w:top w:val="nil"/>
              <w:left w:val="nil"/>
              <w:bottom w:val="nil"/>
              <w:right w:val="nil"/>
            </w:tcBorders>
          </w:tcPr>
          <w:p w14:paraId="084F8C07" w14:textId="77777777" w:rsidR="00A13EDA" w:rsidRDefault="00A13EDA"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EBB9F17" w14:textId="77777777" w:rsidR="00A13EDA" w:rsidRDefault="00A13EDA" w:rsidP="00324FFA">
            <w:pPr>
              <w:keepNext/>
            </w:pPr>
          </w:p>
        </w:tc>
        <w:tc>
          <w:tcPr>
            <w:tcW w:w="1485" w:type="dxa"/>
            <w:tcBorders>
              <w:top w:val="single" w:sz="2" w:space="0" w:color="000000"/>
              <w:left w:val="nil"/>
              <w:bottom w:val="nil"/>
              <w:right w:val="nil"/>
            </w:tcBorders>
            <w:shd w:val="clear" w:color="auto" w:fill="DDDDDD"/>
            <w:tcMar>
              <w:top w:w="0" w:type="dxa"/>
              <w:left w:w="0" w:type="dxa"/>
              <w:bottom w:w="0" w:type="dxa"/>
              <w:right w:w="53" w:type="dxa"/>
            </w:tcMar>
            <w:vAlign w:val="bottom"/>
          </w:tcPr>
          <w:p w14:paraId="2ED31830" w14:textId="77777777" w:rsidR="00A13EDA" w:rsidRDefault="00A13EDA" w:rsidP="00324FFA">
            <w:pPr>
              <w:keepNext/>
              <w:spacing w:before="48" w:after="30"/>
              <w:jc w:val="right"/>
            </w:pPr>
            <w:r>
              <w:rPr>
                <w:rFonts w:ascii="Calibri" w:eastAsia="Calibri" w:hAnsi="Calibri" w:cs="Calibri"/>
                <w:b/>
                <w:color w:val="000000"/>
                <w:sz w:val="21"/>
              </w:rPr>
              <w:t>2024</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7353B364" w14:textId="77777777" w:rsidR="00A13EDA" w:rsidRDefault="00A13EDA" w:rsidP="00324FFA">
            <w:pPr>
              <w:keepNext/>
              <w:spacing w:before="48" w:after="30"/>
              <w:jc w:val="right"/>
            </w:pPr>
          </w:p>
        </w:tc>
        <w:tc>
          <w:tcPr>
            <w:tcW w:w="1500" w:type="dxa"/>
            <w:tcBorders>
              <w:top w:val="single" w:sz="2" w:space="0" w:color="000000"/>
              <w:left w:val="nil"/>
              <w:bottom w:val="nil"/>
              <w:right w:val="nil"/>
            </w:tcBorders>
            <w:shd w:val="clear" w:color="auto" w:fill="FFFFFF"/>
            <w:tcMar>
              <w:top w:w="0" w:type="dxa"/>
              <w:left w:w="0" w:type="dxa"/>
              <w:bottom w:w="0" w:type="dxa"/>
              <w:right w:w="53" w:type="dxa"/>
            </w:tcMar>
            <w:vAlign w:val="bottom"/>
          </w:tcPr>
          <w:p w14:paraId="6D15E7E1" w14:textId="77777777" w:rsidR="00A13EDA" w:rsidRDefault="00A13EDA" w:rsidP="00324FFA">
            <w:pPr>
              <w:keepNext/>
              <w:spacing w:before="48" w:after="30"/>
              <w:jc w:val="right"/>
            </w:pPr>
            <w:r>
              <w:rPr>
                <w:rFonts w:ascii="Calibri" w:eastAsia="Calibri" w:hAnsi="Calibri" w:cs="Calibri"/>
                <w:b/>
                <w:color w:val="000000"/>
                <w:sz w:val="21"/>
              </w:rPr>
              <w:t>2023</w:t>
            </w:r>
          </w:p>
        </w:tc>
      </w:tr>
      <w:tr w:rsidR="00A13EDA" w14:paraId="376DC986" w14:textId="77777777" w:rsidTr="00324FFA">
        <w:trPr>
          <w:cantSplit/>
          <w:trHeight w:hRule="exact" w:val="195"/>
        </w:trPr>
        <w:tc>
          <w:tcPr>
            <w:tcW w:w="5835" w:type="dxa"/>
            <w:vMerge/>
            <w:tcBorders>
              <w:top w:val="nil"/>
              <w:left w:val="nil"/>
              <w:bottom w:val="single" w:sz="2" w:space="0" w:color="000000"/>
              <w:right w:val="nil"/>
            </w:tcBorders>
          </w:tcPr>
          <w:p w14:paraId="13B7D8D2" w14:textId="77777777" w:rsidR="00A13EDA" w:rsidRDefault="00A13EDA"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F05A62A" w14:textId="77777777" w:rsidR="00A13EDA" w:rsidRDefault="00A13EDA" w:rsidP="00324FFA">
            <w:pPr>
              <w:keepNext/>
            </w:pPr>
          </w:p>
        </w:tc>
        <w:tc>
          <w:tcPr>
            <w:tcW w:w="1485" w:type="dxa"/>
            <w:tcBorders>
              <w:top w:val="single" w:sz="8" w:space="0" w:color="000000"/>
              <w:left w:val="nil"/>
              <w:bottom w:val="single" w:sz="2" w:space="0" w:color="000000"/>
              <w:right w:val="nil"/>
            </w:tcBorders>
            <w:shd w:val="clear" w:color="auto" w:fill="FFFFFF"/>
            <w:tcMar>
              <w:top w:w="0" w:type="dxa"/>
              <w:left w:w="0" w:type="dxa"/>
              <w:bottom w:w="0" w:type="dxa"/>
              <w:right w:w="0" w:type="dxa"/>
            </w:tcMar>
            <w:vAlign w:val="bottom"/>
          </w:tcPr>
          <w:p w14:paraId="66C463BC" w14:textId="77777777" w:rsidR="00A13EDA" w:rsidRDefault="00A13EDA"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7331245" w14:textId="77777777" w:rsidR="00A13EDA" w:rsidRDefault="00A13EDA" w:rsidP="00324FFA">
            <w:pPr>
              <w:keepNext/>
            </w:pPr>
          </w:p>
        </w:tc>
        <w:tc>
          <w:tcPr>
            <w:tcW w:w="1500" w:type="dxa"/>
            <w:tcBorders>
              <w:top w:val="single" w:sz="8" w:space="0" w:color="000000"/>
              <w:left w:val="nil"/>
              <w:bottom w:val="single" w:sz="2" w:space="0" w:color="000000"/>
              <w:right w:val="nil"/>
            </w:tcBorders>
            <w:shd w:val="clear" w:color="auto" w:fill="FFFFFF"/>
            <w:tcMar>
              <w:top w:w="0" w:type="dxa"/>
              <w:left w:w="0" w:type="dxa"/>
              <w:bottom w:w="0" w:type="dxa"/>
              <w:right w:w="0" w:type="dxa"/>
            </w:tcMar>
            <w:vAlign w:val="bottom"/>
          </w:tcPr>
          <w:p w14:paraId="1D5094EB" w14:textId="77777777" w:rsidR="00A13EDA" w:rsidRDefault="00A13EDA" w:rsidP="00324FFA">
            <w:pPr>
              <w:keepNext/>
            </w:pPr>
          </w:p>
        </w:tc>
      </w:tr>
      <w:tr w:rsidR="00A13EDA" w14:paraId="1F34824C"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09D8DE78" w14:textId="77777777" w:rsidR="00A13EDA" w:rsidRDefault="00A13EDA" w:rsidP="00324FFA">
            <w:pPr>
              <w:keepNext/>
            </w:pPr>
            <w:r>
              <w:rPr>
                <w:rFonts w:ascii="Calibri" w:eastAsia="Calibri" w:hAnsi="Calibri" w:cs="Calibri"/>
                <w:color w:val="000000"/>
                <w:sz w:val="21"/>
              </w:rPr>
              <w:t>Sales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FDB4B54"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7AE5B605" w14:textId="77777777" w:rsidR="00A13EDA" w:rsidRDefault="00A13EDA" w:rsidP="00324FFA">
            <w:pPr>
              <w:keepNext/>
              <w:spacing w:before="48" w:after="30"/>
              <w:jc w:val="right"/>
            </w:pPr>
            <w:r>
              <w:rPr>
                <w:rFonts w:ascii="Calibri" w:eastAsia="Calibri" w:hAnsi="Calibri" w:cs="Calibri"/>
                <w:color w:val="000000"/>
                <w:sz w:val="21"/>
              </w:rPr>
              <w:t>1,984,510</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5984DC38"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59013AAA" w14:textId="77777777" w:rsidR="00A13EDA" w:rsidRDefault="00A13EDA" w:rsidP="00324FFA">
            <w:pPr>
              <w:keepNext/>
              <w:spacing w:before="48" w:after="30"/>
              <w:jc w:val="right"/>
            </w:pPr>
            <w:r>
              <w:rPr>
                <w:rFonts w:ascii="Calibri" w:eastAsia="Calibri" w:hAnsi="Calibri" w:cs="Calibri"/>
                <w:color w:val="000000"/>
                <w:sz w:val="21"/>
              </w:rPr>
              <w:t>1,892,218</w:t>
            </w:r>
          </w:p>
        </w:tc>
      </w:tr>
      <w:tr w:rsidR="00A13EDA" w14:paraId="2305BF6C"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3C775EB9" w14:textId="77777777" w:rsidR="00A13EDA" w:rsidRDefault="00A13EDA" w:rsidP="00324FFA">
            <w:pPr>
              <w:keepNext/>
            </w:pPr>
            <w:r>
              <w:rPr>
                <w:rFonts w:ascii="Calibri" w:eastAsia="Calibri" w:hAnsi="Calibri" w:cs="Calibri"/>
                <w:color w:val="000000"/>
                <w:sz w:val="21"/>
              </w:rPr>
              <w:t>Cost of sales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A79B320"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39D9BD40" w14:textId="77777777" w:rsidR="00A13EDA" w:rsidRDefault="00A13EDA" w:rsidP="00324FFA">
            <w:pPr>
              <w:keepNext/>
              <w:spacing w:before="48" w:after="30"/>
              <w:jc w:val="right"/>
            </w:pPr>
            <w:r>
              <w:rPr>
                <w:rFonts w:ascii="Calibri" w:eastAsia="Calibri" w:hAnsi="Calibri" w:cs="Calibri"/>
                <w:color w:val="000000"/>
                <w:sz w:val="21"/>
              </w:rPr>
              <w:t>-1,449,144</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713E05EE"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tcMar>
              <w:top w:w="0" w:type="dxa"/>
              <w:left w:w="0" w:type="dxa"/>
              <w:bottom w:w="0" w:type="dxa"/>
              <w:right w:w="53" w:type="dxa"/>
            </w:tcMar>
            <w:vAlign w:val="bottom"/>
          </w:tcPr>
          <w:p w14:paraId="737678D0" w14:textId="77777777" w:rsidR="00A13EDA" w:rsidRDefault="00A13EDA" w:rsidP="00324FFA">
            <w:pPr>
              <w:keepNext/>
              <w:spacing w:before="48" w:after="30"/>
              <w:jc w:val="right"/>
            </w:pPr>
            <w:r>
              <w:rPr>
                <w:rFonts w:ascii="Calibri" w:eastAsia="Calibri" w:hAnsi="Calibri" w:cs="Calibri"/>
                <w:color w:val="000000"/>
                <w:sz w:val="21"/>
              </w:rPr>
              <w:t>-1,425,800</w:t>
            </w:r>
          </w:p>
        </w:tc>
      </w:tr>
      <w:tr w:rsidR="00A13EDA" w14:paraId="7F3F8A39"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2E8D4F74" w14:textId="77777777" w:rsidR="00A13EDA" w:rsidRDefault="00A13EDA" w:rsidP="00324FFA">
            <w:pPr>
              <w:keepNext/>
            </w:pPr>
            <w:r>
              <w:rPr>
                <w:rFonts w:ascii="Calibri" w:eastAsia="Calibri" w:hAnsi="Calibri" w:cs="Calibri"/>
                <w:b/>
                <w:color w:val="000000"/>
                <w:sz w:val="21"/>
              </w:rPr>
              <w:t>Gross profit</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E2DD7F9"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3FC36C8F" w14:textId="77777777" w:rsidR="00A13EDA" w:rsidRDefault="00A13EDA" w:rsidP="00324FFA">
            <w:pPr>
              <w:keepNext/>
              <w:spacing w:before="48" w:after="30"/>
              <w:jc w:val="right"/>
            </w:pPr>
            <w:r>
              <w:rPr>
                <w:rFonts w:ascii="Calibri" w:eastAsia="Calibri" w:hAnsi="Calibri" w:cs="Calibri"/>
                <w:b/>
                <w:color w:val="000000"/>
                <w:sz w:val="21"/>
              </w:rPr>
              <w:t>535,366</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47288297"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7826B01F" w14:textId="77777777" w:rsidR="00A13EDA" w:rsidRDefault="00A13EDA" w:rsidP="00324FFA">
            <w:pPr>
              <w:keepNext/>
              <w:spacing w:before="48" w:after="30"/>
              <w:jc w:val="right"/>
            </w:pPr>
            <w:r>
              <w:rPr>
                <w:rFonts w:ascii="Calibri" w:eastAsia="Calibri" w:hAnsi="Calibri" w:cs="Calibri"/>
                <w:b/>
                <w:color w:val="000000"/>
                <w:sz w:val="21"/>
              </w:rPr>
              <w:t>466,418</w:t>
            </w:r>
          </w:p>
        </w:tc>
      </w:tr>
      <w:tr w:rsidR="00A13EDA" w14:paraId="6E2AD3F9"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43A69B60" w14:textId="77777777" w:rsidR="00A13EDA" w:rsidRDefault="00A13EDA" w:rsidP="00324FFA">
            <w:pPr>
              <w:keepNext/>
            </w:pPr>
            <w:r>
              <w:rPr>
                <w:rFonts w:ascii="Calibri" w:eastAsia="Calibri" w:hAnsi="Calibri" w:cs="Calibri"/>
                <w:color w:val="000000"/>
                <w:sz w:val="21"/>
              </w:rPr>
              <w:t>Other net operating income</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9A396A7"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43D76A45" w14:textId="77777777" w:rsidR="00A13EDA" w:rsidRDefault="00A13EDA" w:rsidP="00324FFA">
            <w:pPr>
              <w:keepNext/>
              <w:spacing w:before="48" w:after="30"/>
              <w:jc w:val="right"/>
            </w:pPr>
            <w:r>
              <w:rPr>
                <w:rFonts w:ascii="Calibri" w:eastAsia="Calibri" w:hAnsi="Calibri" w:cs="Calibri"/>
                <w:color w:val="000000"/>
                <w:sz w:val="21"/>
              </w:rPr>
              <w:t>6,462</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3A14BE98"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tcMar>
              <w:top w:w="0" w:type="dxa"/>
              <w:left w:w="0" w:type="dxa"/>
              <w:bottom w:w="0" w:type="dxa"/>
              <w:right w:w="53" w:type="dxa"/>
            </w:tcMar>
            <w:vAlign w:val="bottom"/>
          </w:tcPr>
          <w:p w14:paraId="48E0ABC7" w14:textId="77777777" w:rsidR="00A13EDA" w:rsidRDefault="00A13EDA" w:rsidP="00324FFA">
            <w:pPr>
              <w:keepNext/>
              <w:spacing w:before="48" w:after="30"/>
              <w:jc w:val="right"/>
            </w:pPr>
            <w:r>
              <w:rPr>
                <w:rFonts w:ascii="Calibri" w:eastAsia="Calibri" w:hAnsi="Calibri" w:cs="Calibri"/>
                <w:color w:val="000000"/>
                <w:sz w:val="21"/>
              </w:rPr>
              <w:t>4,084</w:t>
            </w:r>
          </w:p>
        </w:tc>
      </w:tr>
      <w:tr w:rsidR="00A13EDA" w14:paraId="00DCAAD6"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7C12D9C2" w14:textId="77777777" w:rsidR="00A13EDA" w:rsidRDefault="00A13EDA" w:rsidP="00324FFA">
            <w:pPr>
              <w:keepNext/>
            </w:pPr>
            <w:r>
              <w:rPr>
                <w:rFonts w:ascii="Calibri" w:eastAsia="Calibri" w:hAnsi="Calibri" w:cs="Calibri"/>
                <w:color w:val="000000"/>
                <w:sz w:val="21"/>
              </w:rPr>
              <w:t>Administrative and selling expenses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A38F3AA"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75E8BB43" w14:textId="77777777" w:rsidR="00A13EDA" w:rsidRDefault="00A13EDA" w:rsidP="00324FFA">
            <w:pPr>
              <w:keepNext/>
              <w:spacing w:before="48" w:after="30"/>
              <w:jc w:val="right"/>
            </w:pPr>
            <w:r>
              <w:rPr>
                <w:rFonts w:ascii="Calibri" w:eastAsia="Calibri" w:hAnsi="Calibri" w:cs="Calibri"/>
                <w:color w:val="000000"/>
                <w:sz w:val="21"/>
              </w:rPr>
              <w:t>-221,758</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7C64F8F0"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tcMar>
              <w:top w:w="0" w:type="dxa"/>
              <w:left w:w="0" w:type="dxa"/>
              <w:bottom w:w="0" w:type="dxa"/>
              <w:right w:w="53" w:type="dxa"/>
            </w:tcMar>
            <w:vAlign w:val="bottom"/>
          </w:tcPr>
          <w:p w14:paraId="48AF1C47" w14:textId="77777777" w:rsidR="00A13EDA" w:rsidRDefault="00A13EDA" w:rsidP="00324FFA">
            <w:pPr>
              <w:keepNext/>
              <w:spacing w:before="48" w:after="30"/>
              <w:jc w:val="right"/>
            </w:pPr>
            <w:r>
              <w:rPr>
                <w:rFonts w:ascii="Calibri" w:eastAsia="Calibri" w:hAnsi="Calibri" w:cs="Calibri"/>
                <w:color w:val="000000"/>
                <w:sz w:val="21"/>
              </w:rPr>
              <w:t>-183,782</w:t>
            </w:r>
          </w:p>
        </w:tc>
      </w:tr>
      <w:tr w:rsidR="00A13EDA" w14:paraId="2FECC299" w14:textId="77777777" w:rsidTr="00324FFA">
        <w:trPr>
          <w:cantSplit/>
          <w:trHeight w:hRule="exact" w:val="525"/>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2C927B75" w14:textId="77777777" w:rsidR="00A13EDA" w:rsidRDefault="00A13EDA" w:rsidP="00324FFA">
            <w:pPr>
              <w:keepNext/>
            </w:pPr>
            <w:proofErr w:type="gramStart"/>
            <w:r>
              <w:rPr>
                <w:rFonts w:ascii="Calibri" w:eastAsia="Calibri" w:hAnsi="Calibri" w:cs="Calibri"/>
                <w:b/>
                <w:color w:val="000000"/>
                <w:sz w:val="21"/>
              </w:rPr>
              <w:t>Profit</w:t>
            </w:r>
            <w:proofErr w:type="gramEnd"/>
            <w:r>
              <w:rPr>
                <w:rFonts w:ascii="Calibri" w:eastAsia="Calibri" w:hAnsi="Calibri" w:cs="Calibri"/>
                <w:b/>
                <w:color w:val="000000"/>
                <w:sz w:val="21"/>
              </w:rPr>
              <w:t xml:space="preserve"> before impairment losses on goodwill, net finance costs and taxes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A96F553"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5C4E2A82" w14:textId="77777777" w:rsidR="00A13EDA" w:rsidRDefault="00A13EDA" w:rsidP="00324FFA">
            <w:pPr>
              <w:keepNext/>
              <w:spacing w:before="48" w:after="30"/>
              <w:jc w:val="right"/>
            </w:pPr>
            <w:r>
              <w:rPr>
                <w:rFonts w:ascii="Calibri" w:eastAsia="Calibri" w:hAnsi="Calibri" w:cs="Calibri"/>
                <w:b/>
                <w:color w:val="000000"/>
                <w:sz w:val="21"/>
              </w:rPr>
              <w:t>320,070</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3DC1AC02"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tcMar>
              <w:top w:w="0" w:type="dxa"/>
              <w:left w:w="0" w:type="dxa"/>
              <w:bottom w:w="0" w:type="dxa"/>
              <w:right w:w="53" w:type="dxa"/>
            </w:tcMar>
            <w:vAlign w:val="bottom"/>
          </w:tcPr>
          <w:p w14:paraId="49F0A4BD" w14:textId="77777777" w:rsidR="00A13EDA" w:rsidRDefault="00A13EDA" w:rsidP="00324FFA">
            <w:pPr>
              <w:keepNext/>
              <w:spacing w:before="48" w:after="30"/>
              <w:jc w:val="right"/>
            </w:pPr>
            <w:r>
              <w:rPr>
                <w:rFonts w:ascii="Calibri" w:eastAsia="Calibri" w:hAnsi="Calibri" w:cs="Calibri"/>
                <w:b/>
                <w:color w:val="000000"/>
                <w:sz w:val="21"/>
              </w:rPr>
              <w:t>286,720</w:t>
            </w:r>
          </w:p>
        </w:tc>
      </w:tr>
      <w:tr w:rsidR="00A13EDA" w14:paraId="2F1ED912"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28F23C8D" w14:textId="77777777" w:rsidR="00A13EDA" w:rsidRDefault="00A13EDA" w:rsidP="00324FFA">
            <w:pPr>
              <w:keepNext/>
            </w:pPr>
            <w:r>
              <w:rPr>
                <w:rFonts w:ascii="Calibri" w:eastAsia="Calibri" w:hAnsi="Calibri" w:cs="Calibri"/>
                <w:i/>
                <w:color w:val="000000"/>
                <w:sz w:val="21"/>
              </w:rPr>
              <w:t xml:space="preserve">        Gain on net monetary position in </w:t>
            </w:r>
            <w:proofErr w:type="gramStart"/>
            <w:r>
              <w:rPr>
                <w:rFonts w:ascii="Calibri" w:eastAsia="Calibri" w:hAnsi="Calibri" w:cs="Calibri"/>
                <w:i/>
                <w:color w:val="000000"/>
                <w:sz w:val="21"/>
              </w:rPr>
              <w:t>hyperinflationary  economies</w:t>
            </w:r>
            <w:proofErr w:type="gramEnd"/>
            <w:r>
              <w:rPr>
                <w:rFonts w:ascii="Calibri" w:eastAsia="Calibri" w:hAnsi="Calibri" w:cs="Calibri"/>
                <w:i/>
                <w:color w:val="000000"/>
                <w:sz w:val="21"/>
              </w:rPr>
              <w:t xml:space="preserve"> </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009C64F"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4209C3C7" w14:textId="77777777" w:rsidR="00A13EDA" w:rsidRDefault="00A13EDA" w:rsidP="00324FFA">
            <w:pPr>
              <w:keepNext/>
              <w:spacing w:before="48" w:after="30"/>
              <w:jc w:val="right"/>
            </w:pPr>
            <w:r>
              <w:rPr>
                <w:rFonts w:ascii="Calibri" w:eastAsia="Calibri" w:hAnsi="Calibri" w:cs="Calibri"/>
                <w:color w:val="000000"/>
                <w:sz w:val="21"/>
              </w:rPr>
              <w:t>7,279</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0BA88589"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tcMar>
              <w:top w:w="0" w:type="dxa"/>
              <w:left w:w="0" w:type="dxa"/>
              <w:bottom w:w="0" w:type="dxa"/>
              <w:right w:w="53" w:type="dxa"/>
            </w:tcMar>
            <w:vAlign w:val="bottom"/>
          </w:tcPr>
          <w:p w14:paraId="5B177CE2" w14:textId="77777777" w:rsidR="00A13EDA" w:rsidRDefault="00A13EDA" w:rsidP="00324FFA">
            <w:pPr>
              <w:keepNext/>
              <w:spacing w:before="48" w:after="30"/>
              <w:jc w:val="right"/>
            </w:pPr>
            <w:r>
              <w:rPr>
                <w:rFonts w:ascii="Calibri" w:eastAsia="Calibri" w:hAnsi="Calibri" w:cs="Calibri"/>
                <w:color w:val="000000"/>
                <w:sz w:val="21"/>
              </w:rPr>
              <w:t>14,286</w:t>
            </w:r>
          </w:p>
        </w:tc>
      </w:tr>
      <w:tr w:rsidR="00A13EDA" w14:paraId="0EA57A1F"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4D7A61C1" w14:textId="77777777" w:rsidR="00A13EDA" w:rsidRDefault="00A13EDA" w:rsidP="00324FFA">
            <w:pPr>
              <w:keepNext/>
            </w:pPr>
            <w:r>
              <w:rPr>
                <w:rFonts w:ascii="Calibri" w:eastAsia="Calibri" w:hAnsi="Calibri" w:cs="Calibri"/>
                <w:i/>
                <w:color w:val="000000"/>
                <w:sz w:val="21"/>
              </w:rPr>
              <w:t xml:space="preserve">        Finance costs/income</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B04F743"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388EB07D" w14:textId="77777777" w:rsidR="00A13EDA" w:rsidRDefault="00A13EDA" w:rsidP="00324FFA">
            <w:pPr>
              <w:keepNext/>
              <w:spacing w:before="48" w:after="30"/>
              <w:jc w:val="right"/>
            </w:pPr>
            <w:r>
              <w:rPr>
                <w:rFonts w:ascii="Calibri" w:eastAsia="Calibri" w:hAnsi="Calibri" w:cs="Calibri"/>
                <w:color w:val="000000"/>
                <w:sz w:val="21"/>
              </w:rPr>
              <w:t>-32,183</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55157BA8"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tcMar>
              <w:top w:w="0" w:type="dxa"/>
              <w:left w:w="0" w:type="dxa"/>
              <w:bottom w:w="0" w:type="dxa"/>
              <w:right w:w="53" w:type="dxa"/>
            </w:tcMar>
            <w:vAlign w:val="bottom"/>
          </w:tcPr>
          <w:p w14:paraId="3435CA7A" w14:textId="77777777" w:rsidR="00A13EDA" w:rsidRDefault="00A13EDA" w:rsidP="00324FFA">
            <w:pPr>
              <w:keepNext/>
              <w:spacing w:before="48" w:after="30"/>
              <w:jc w:val="right"/>
            </w:pPr>
            <w:r>
              <w:rPr>
                <w:rFonts w:ascii="Calibri" w:eastAsia="Calibri" w:hAnsi="Calibri" w:cs="Calibri"/>
                <w:color w:val="000000"/>
                <w:sz w:val="21"/>
              </w:rPr>
              <w:t>-36,599</w:t>
            </w:r>
          </w:p>
        </w:tc>
      </w:tr>
      <w:tr w:rsidR="00A13EDA" w14:paraId="011AFBC2"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7D4ABBE5" w14:textId="77777777" w:rsidR="00A13EDA" w:rsidRDefault="00A13EDA" w:rsidP="00324FFA">
            <w:pPr>
              <w:keepNext/>
            </w:pPr>
            <w:r>
              <w:rPr>
                <w:rFonts w:ascii="Calibri" w:eastAsia="Calibri" w:hAnsi="Calibri" w:cs="Calibri"/>
                <w:i/>
                <w:color w:val="000000"/>
                <w:sz w:val="21"/>
              </w:rPr>
              <w:t xml:space="preserve">        Loss from foreign exchange differences </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71728B8"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0E81DD4F" w14:textId="77777777" w:rsidR="00A13EDA" w:rsidRDefault="00A13EDA" w:rsidP="00324FFA">
            <w:pPr>
              <w:keepNext/>
              <w:spacing w:before="48" w:after="30"/>
              <w:jc w:val="right"/>
            </w:pPr>
            <w:r>
              <w:rPr>
                <w:rFonts w:ascii="Calibri" w:eastAsia="Calibri" w:hAnsi="Calibri" w:cs="Calibri"/>
                <w:color w:val="000000"/>
                <w:sz w:val="21"/>
              </w:rPr>
              <w:t>-3,929</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2713D799"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tcMar>
              <w:top w:w="0" w:type="dxa"/>
              <w:left w:w="0" w:type="dxa"/>
              <w:bottom w:w="0" w:type="dxa"/>
              <w:right w:w="53" w:type="dxa"/>
            </w:tcMar>
            <w:vAlign w:val="bottom"/>
          </w:tcPr>
          <w:p w14:paraId="3F42CF64" w14:textId="77777777" w:rsidR="00A13EDA" w:rsidRDefault="00A13EDA" w:rsidP="00324FFA">
            <w:pPr>
              <w:keepNext/>
              <w:spacing w:before="48" w:after="30"/>
              <w:jc w:val="right"/>
            </w:pPr>
            <w:r>
              <w:rPr>
                <w:rFonts w:ascii="Calibri" w:eastAsia="Calibri" w:hAnsi="Calibri" w:cs="Calibri"/>
                <w:color w:val="000000"/>
                <w:sz w:val="21"/>
              </w:rPr>
              <w:t>-11,121</w:t>
            </w:r>
          </w:p>
        </w:tc>
      </w:tr>
      <w:tr w:rsidR="00A13EDA" w14:paraId="69B2D16E"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0338FF72" w14:textId="77777777" w:rsidR="00A13EDA" w:rsidRDefault="00A13EDA" w:rsidP="00324FFA">
            <w:pPr>
              <w:keepNext/>
            </w:pPr>
            <w:r>
              <w:rPr>
                <w:rFonts w:ascii="Calibri" w:eastAsia="Calibri" w:hAnsi="Calibri" w:cs="Calibri"/>
                <w:b/>
                <w:i/>
                <w:color w:val="000000"/>
                <w:sz w:val="21"/>
              </w:rPr>
              <w:t xml:space="preserve">       Net finance costs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CAC7435"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3EF2F8A5" w14:textId="77777777" w:rsidR="00A13EDA" w:rsidRDefault="00A13EDA" w:rsidP="00324FFA">
            <w:pPr>
              <w:keepNext/>
              <w:spacing w:before="48" w:after="30"/>
              <w:jc w:val="right"/>
            </w:pPr>
            <w:r>
              <w:rPr>
                <w:rFonts w:ascii="Calibri" w:eastAsia="Calibri" w:hAnsi="Calibri" w:cs="Calibri"/>
                <w:b/>
                <w:i/>
                <w:color w:val="000000"/>
                <w:sz w:val="21"/>
              </w:rPr>
              <w:t>-28,833</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0A39A5F1"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609FB36A" w14:textId="77777777" w:rsidR="00A13EDA" w:rsidRDefault="00A13EDA" w:rsidP="00324FFA">
            <w:pPr>
              <w:keepNext/>
              <w:spacing w:before="48" w:after="30"/>
              <w:jc w:val="right"/>
            </w:pPr>
            <w:r>
              <w:rPr>
                <w:rFonts w:ascii="Calibri" w:eastAsia="Calibri" w:hAnsi="Calibri" w:cs="Calibri"/>
                <w:b/>
                <w:i/>
                <w:color w:val="000000"/>
                <w:sz w:val="21"/>
              </w:rPr>
              <w:t>-33,434</w:t>
            </w:r>
          </w:p>
        </w:tc>
      </w:tr>
      <w:tr w:rsidR="00A13EDA" w14:paraId="097A88FB"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0C1966B2" w14:textId="77777777" w:rsidR="00A13EDA" w:rsidRDefault="00A13EDA" w:rsidP="00324FFA">
            <w:pPr>
              <w:keepNext/>
            </w:pPr>
            <w:r>
              <w:rPr>
                <w:rFonts w:ascii="Calibri" w:eastAsia="Calibri" w:hAnsi="Calibri" w:cs="Calibri"/>
                <w:color w:val="000000"/>
                <w:sz w:val="21"/>
              </w:rPr>
              <w:t>Share of profit of associates and joint ventures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5856633"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29AE7A76" w14:textId="77777777" w:rsidR="00A13EDA" w:rsidRDefault="00A13EDA" w:rsidP="00324FFA">
            <w:pPr>
              <w:keepNext/>
              <w:spacing w:before="48" w:after="30"/>
              <w:jc w:val="right"/>
            </w:pPr>
            <w:r>
              <w:rPr>
                <w:rFonts w:ascii="Calibri" w:eastAsia="Calibri" w:hAnsi="Calibri" w:cs="Calibri"/>
                <w:color w:val="000000"/>
                <w:sz w:val="21"/>
              </w:rPr>
              <w:t>806</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259CC2BB"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09E74CD0" w14:textId="77777777" w:rsidR="00A13EDA" w:rsidRDefault="00A13EDA" w:rsidP="00324FFA">
            <w:pPr>
              <w:keepNext/>
              <w:spacing w:before="48" w:after="30"/>
              <w:jc w:val="right"/>
            </w:pPr>
            <w:r>
              <w:rPr>
                <w:rFonts w:ascii="Calibri" w:eastAsia="Calibri" w:hAnsi="Calibri" w:cs="Calibri"/>
                <w:color w:val="000000"/>
                <w:sz w:val="21"/>
              </w:rPr>
              <w:t>598</w:t>
            </w:r>
          </w:p>
        </w:tc>
      </w:tr>
      <w:tr w:rsidR="00A13EDA" w14:paraId="6E09A8D2"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3CE5A840" w14:textId="77777777" w:rsidR="00A13EDA" w:rsidRDefault="00A13EDA" w:rsidP="00324FFA">
            <w:pPr>
              <w:keepNext/>
            </w:pPr>
            <w:r>
              <w:rPr>
                <w:rFonts w:ascii="Calibri" w:eastAsia="Calibri" w:hAnsi="Calibri" w:cs="Calibri"/>
                <w:b/>
                <w:color w:val="000000"/>
                <w:sz w:val="21"/>
              </w:rPr>
              <w:t>Profit before taxes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1747963"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7C61B882" w14:textId="77777777" w:rsidR="00A13EDA" w:rsidRDefault="00A13EDA" w:rsidP="00324FFA">
            <w:pPr>
              <w:keepNext/>
              <w:spacing w:before="48" w:after="30"/>
              <w:jc w:val="right"/>
            </w:pPr>
            <w:r>
              <w:rPr>
                <w:rFonts w:ascii="Calibri" w:eastAsia="Calibri" w:hAnsi="Calibri" w:cs="Calibri"/>
                <w:b/>
                <w:color w:val="000000"/>
                <w:sz w:val="21"/>
              </w:rPr>
              <w:t>292,043</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4BF0427F"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5B33D1EF" w14:textId="77777777" w:rsidR="00A13EDA" w:rsidRDefault="00A13EDA" w:rsidP="00324FFA">
            <w:pPr>
              <w:keepNext/>
              <w:spacing w:before="48" w:after="30"/>
              <w:jc w:val="right"/>
            </w:pPr>
            <w:r>
              <w:rPr>
                <w:rFonts w:ascii="Calibri" w:eastAsia="Calibri" w:hAnsi="Calibri" w:cs="Calibri"/>
                <w:b/>
                <w:color w:val="000000"/>
                <w:sz w:val="21"/>
              </w:rPr>
              <w:t>253,884</w:t>
            </w:r>
          </w:p>
        </w:tc>
      </w:tr>
      <w:tr w:rsidR="00A13EDA" w14:paraId="760C865D"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039E68D1" w14:textId="77777777" w:rsidR="00A13EDA" w:rsidRDefault="00A13EDA" w:rsidP="00324FFA">
            <w:pPr>
              <w:keepNext/>
            </w:pPr>
            <w:r>
              <w:rPr>
                <w:rFonts w:ascii="Calibri" w:eastAsia="Calibri" w:hAnsi="Calibri" w:cs="Calibri"/>
                <w:color w:val="000000"/>
                <w:sz w:val="21"/>
              </w:rPr>
              <w:t>Income taxes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F27DC62"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673EA039" w14:textId="77777777" w:rsidR="00A13EDA" w:rsidRDefault="00A13EDA" w:rsidP="00324FFA">
            <w:pPr>
              <w:keepNext/>
              <w:spacing w:before="48" w:after="30"/>
              <w:jc w:val="right"/>
            </w:pPr>
            <w:r>
              <w:rPr>
                <w:rFonts w:ascii="Calibri" w:eastAsia="Calibri" w:hAnsi="Calibri" w:cs="Calibri"/>
                <w:color w:val="000000"/>
                <w:sz w:val="21"/>
              </w:rPr>
              <w:t>-66,855</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68959806"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DF61EE8" w14:textId="77777777" w:rsidR="00A13EDA" w:rsidRDefault="00A13EDA" w:rsidP="00324FFA">
            <w:pPr>
              <w:keepNext/>
              <w:spacing w:before="48" w:after="30"/>
              <w:jc w:val="right"/>
            </w:pPr>
            <w:r>
              <w:rPr>
                <w:rFonts w:ascii="Calibri" w:eastAsia="Calibri" w:hAnsi="Calibri" w:cs="Calibri"/>
                <w:color w:val="000000"/>
                <w:sz w:val="21"/>
              </w:rPr>
              <w:t>-55,121</w:t>
            </w:r>
          </w:p>
        </w:tc>
      </w:tr>
      <w:tr w:rsidR="00A13EDA" w14:paraId="22EEA3E9" w14:textId="77777777" w:rsidTr="00324FFA">
        <w:trPr>
          <w:cantSplit/>
          <w:trHeight w:hRule="exact" w:val="300"/>
        </w:trPr>
        <w:tc>
          <w:tcPr>
            <w:tcW w:w="5835" w:type="dxa"/>
            <w:tcBorders>
              <w:top w:val="single" w:sz="2" w:space="0" w:color="000000"/>
              <w:left w:val="nil"/>
              <w:bottom w:val="single" w:sz="8" w:space="0" w:color="4F81BD"/>
              <w:right w:val="nil"/>
            </w:tcBorders>
            <w:tcMar>
              <w:top w:w="0" w:type="dxa"/>
              <w:left w:w="53" w:type="dxa"/>
              <w:bottom w:w="0" w:type="dxa"/>
              <w:right w:w="53" w:type="dxa"/>
            </w:tcMar>
            <w:vAlign w:val="bottom"/>
          </w:tcPr>
          <w:p w14:paraId="598BA70D" w14:textId="77777777" w:rsidR="00A13EDA" w:rsidRDefault="00A13EDA" w:rsidP="00324FFA">
            <w:pPr>
              <w:keepNext/>
              <w:spacing w:before="48" w:after="30"/>
            </w:pPr>
            <w:r>
              <w:rPr>
                <w:rFonts w:ascii="Calibri" w:eastAsia="Calibri" w:hAnsi="Calibri" w:cs="Calibri"/>
                <w:b/>
                <w:color w:val="000000"/>
                <w:sz w:val="21"/>
              </w:rPr>
              <w:t>Profit after taxes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D9494EF" w14:textId="77777777" w:rsidR="00A13EDA" w:rsidRDefault="00A13EDA" w:rsidP="00324FFA">
            <w:pPr>
              <w:keepNext/>
            </w:pPr>
          </w:p>
        </w:tc>
        <w:tc>
          <w:tcPr>
            <w:tcW w:w="1485" w:type="dxa"/>
            <w:tcBorders>
              <w:top w:val="single" w:sz="2" w:space="0" w:color="000000"/>
              <w:left w:val="nil"/>
              <w:bottom w:val="single" w:sz="8" w:space="0" w:color="4F81BD"/>
              <w:right w:val="nil"/>
            </w:tcBorders>
            <w:shd w:val="clear" w:color="auto" w:fill="DDDDDD"/>
            <w:tcMar>
              <w:top w:w="0" w:type="dxa"/>
              <w:left w:w="0" w:type="dxa"/>
              <w:bottom w:w="0" w:type="dxa"/>
              <w:right w:w="53" w:type="dxa"/>
            </w:tcMar>
            <w:vAlign w:val="bottom"/>
          </w:tcPr>
          <w:p w14:paraId="28226E4A" w14:textId="77777777" w:rsidR="00A13EDA" w:rsidRDefault="00A13EDA" w:rsidP="00324FFA">
            <w:pPr>
              <w:keepNext/>
              <w:spacing w:before="48" w:after="30"/>
              <w:jc w:val="right"/>
            </w:pPr>
            <w:r>
              <w:rPr>
                <w:rFonts w:ascii="Calibri" w:eastAsia="Calibri" w:hAnsi="Calibri" w:cs="Calibri"/>
                <w:b/>
                <w:color w:val="000000"/>
                <w:sz w:val="21"/>
              </w:rPr>
              <w:t>225,188</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4BEDE213" w14:textId="77777777" w:rsidR="00A13EDA" w:rsidRDefault="00A13EDA" w:rsidP="00324FFA">
            <w:pPr>
              <w:keepNext/>
              <w:spacing w:before="48" w:after="30"/>
            </w:pPr>
          </w:p>
        </w:tc>
        <w:tc>
          <w:tcPr>
            <w:tcW w:w="1500" w:type="dxa"/>
            <w:tcBorders>
              <w:top w:val="single" w:sz="2" w:space="0" w:color="000000"/>
              <w:left w:val="nil"/>
              <w:bottom w:val="single" w:sz="8" w:space="0" w:color="4F81BD"/>
              <w:right w:val="nil"/>
            </w:tcBorders>
            <w:tcMar>
              <w:top w:w="0" w:type="dxa"/>
              <w:left w:w="0" w:type="dxa"/>
              <w:bottom w:w="0" w:type="dxa"/>
              <w:right w:w="53" w:type="dxa"/>
            </w:tcMar>
            <w:vAlign w:val="bottom"/>
          </w:tcPr>
          <w:p w14:paraId="0006E0E7" w14:textId="77777777" w:rsidR="00A13EDA" w:rsidRDefault="00A13EDA" w:rsidP="00324FFA">
            <w:pPr>
              <w:keepNext/>
              <w:spacing w:before="48" w:after="30"/>
              <w:jc w:val="right"/>
            </w:pPr>
            <w:r>
              <w:rPr>
                <w:rFonts w:ascii="Calibri" w:eastAsia="Calibri" w:hAnsi="Calibri" w:cs="Calibri"/>
                <w:b/>
                <w:color w:val="000000"/>
                <w:sz w:val="21"/>
              </w:rPr>
              <w:t>198,763</w:t>
            </w:r>
          </w:p>
        </w:tc>
      </w:tr>
      <w:tr w:rsidR="00A13EDA" w14:paraId="567F6C76" w14:textId="77777777" w:rsidTr="00324FFA">
        <w:trPr>
          <w:cantSplit/>
          <w:trHeight w:hRule="exact" w:val="300"/>
        </w:trPr>
        <w:tc>
          <w:tcPr>
            <w:tcW w:w="5835" w:type="dxa"/>
            <w:tcBorders>
              <w:top w:val="single" w:sz="8" w:space="0" w:color="4F81BD"/>
              <w:left w:val="nil"/>
              <w:bottom w:val="nil"/>
              <w:right w:val="nil"/>
            </w:tcBorders>
            <w:shd w:val="clear" w:color="auto" w:fill="FFFFFF"/>
            <w:tcMar>
              <w:top w:w="0" w:type="dxa"/>
              <w:left w:w="53" w:type="dxa"/>
              <w:bottom w:w="0" w:type="dxa"/>
              <w:right w:w="53" w:type="dxa"/>
            </w:tcMar>
            <w:vAlign w:val="center"/>
          </w:tcPr>
          <w:p w14:paraId="3812D8A5" w14:textId="77777777" w:rsidR="00A13EDA" w:rsidRDefault="00A13EDA"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60DFF7E" w14:textId="77777777" w:rsidR="00A13EDA" w:rsidRDefault="00A13EDA" w:rsidP="00324FFA">
            <w:pPr>
              <w:keepNext/>
            </w:pPr>
          </w:p>
        </w:tc>
        <w:tc>
          <w:tcPr>
            <w:tcW w:w="1485" w:type="dxa"/>
            <w:tcBorders>
              <w:top w:val="single" w:sz="8" w:space="0" w:color="4F81BD"/>
              <w:left w:val="nil"/>
              <w:bottom w:val="nil"/>
              <w:right w:val="nil"/>
            </w:tcBorders>
            <w:shd w:val="clear" w:color="auto" w:fill="FFFFFF"/>
            <w:tcMar>
              <w:top w:w="0" w:type="dxa"/>
              <w:left w:w="53" w:type="dxa"/>
              <w:bottom w:w="0" w:type="dxa"/>
              <w:right w:w="53" w:type="dxa"/>
            </w:tcMar>
            <w:vAlign w:val="center"/>
          </w:tcPr>
          <w:p w14:paraId="220F5E8A" w14:textId="77777777" w:rsidR="00A13EDA" w:rsidRDefault="00A13EDA" w:rsidP="00324FFA">
            <w:pPr>
              <w:keepNext/>
            </w:pPr>
          </w:p>
        </w:tc>
        <w:tc>
          <w:tcPr>
            <w:tcW w:w="90" w:type="dxa"/>
            <w:tcBorders>
              <w:top w:val="nil"/>
              <w:left w:val="nil"/>
              <w:bottom w:val="nil"/>
              <w:right w:val="nil"/>
            </w:tcBorders>
            <w:shd w:val="clear" w:color="auto" w:fill="FFFFFF"/>
            <w:tcMar>
              <w:top w:w="0" w:type="dxa"/>
              <w:left w:w="45" w:type="dxa"/>
              <w:bottom w:w="0" w:type="dxa"/>
              <w:right w:w="45" w:type="dxa"/>
            </w:tcMar>
            <w:vAlign w:val="center"/>
          </w:tcPr>
          <w:p w14:paraId="42AA9ED6" w14:textId="77777777" w:rsidR="00A13EDA" w:rsidRDefault="00A13EDA" w:rsidP="00324FFA">
            <w:pPr>
              <w:keepNext/>
            </w:pPr>
          </w:p>
        </w:tc>
        <w:tc>
          <w:tcPr>
            <w:tcW w:w="1500" w:type="dxa"/>
            <w:tcBorders>
              <w:top w:val="single" w:sz="8" w:space="0" w:color="4F81BD"/>
              <w:left w:val="nil"/>
              <w:bottom w:val="nil"/>
              <w:right w:val="nil"/>
            </w:tcBorders>
            <w:shd w:val="clear" w:color="auto" w:fill="FFFFFF"/>
            <w:tcMar>
              <w:top w:w="0" w:type="dxa"/>
              <w:left w:w="53" w:type="dxa"/>
              <w:bottom w:w="0" w:type="dxa"/>
              <w:right w:w="53" w:type="dxa"/>
            </w:tcMar>
            <w:vAlign w:val="center"/>
          </w:tcPr>
          <w:p w14:paraId="269C5541" w14:textId="77777777" w:rsidR="00A13EDA" w:rsidRDefault="00A13EDA" w:rsidP="00324FFA">
            <w:pPr>
              <w:keepNext/>
            </w:pPr>
          </w:p>
        </w:tc>
      </w:tr>
      <w:tr w:rsidR="00A13EDA" w14:paraId="4ABC4310" w14:textId="77777777" w:rsidTr="00324FFA">
        <w:trPr>
          <w:cantSplit/>
          <w:trHeight w:hRule="exact" w:val="300"/>
        </w:trPr>
        <w:tc>
          <w:tcPr>
            <w:tcW w:w="5835" w:type="dxa"/>
            <w:tcBorders>
              <w:top w:val="nil"/>
              <w:left w:val="nil"/>
              <w:bottom w:val="single" w:sz="2" w:space="0" w:color="000000"/>
              <w:right w:val="nil"/>
            </w:tcBorders>
            <w:shd w:val="clear" w:color="auto" w:fill="FFFFFF"/>
            <w:tcMar>
              <w:top w:w="0" w:type="dxa"/>
              <w:left w:w="53" w:type="dxa"/>
              <w:bottom w:w="0" w:type="dxa"/>
              <w:right w:w="53" w:type="dxa"/>
            </w:tcMar>
            <w:vAlign w:val="center"/>
          </w:tcPr>
          <w:p w14:paraId="7170E080" w14:textId="77777777" w:rsidR="00A13EDA" w:rsidRDefault="00A13EDA" w:rsidP="00324FFA">
            <w:pPr>
              <w:keepNext/>
            </w:pPr>
            <w:r>
              <w:rPr>
                <w:rFonts w:ascii="Calibri" w:eastAsia="Calibri" w:hAnsi="Calibri" w:cs="Calibri"/>
                <w:b/>
                <w:color w:val="000000"/>
                <w:sz w:val="21"/>
                <w:u w:val="single"/>
              </w:rPr>
              <w:t>Attributable to:</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2619573" w14:textId="77777777" w:rsidR="00A13EDA" w:rsidRDefault="00A13EDA" w:rsidP="00324FFA">
            <w:pPr>
              <w:keepNext/>
            </w:pPr>
          </w:p>
        </w:tc>
        <w:tc>
          <w:tcPr>
            <w:tcW w:w="1485" w:type="dxa"/>
            <w:tcBorders>
              <w:top w:val="nil"/>
              <w:left w:val="nil"/>
              <w:bottom w:val="single" w:sz="2" w:space="0" w:color="000000"/>
              <w:right w:val="nil"/>
            </w:tcBorders>
            <w:shd w:val="clear" w:color="auto" w:fill="FFFFFF"/>
            <w:tcMar>
              <w:top w:w="0" w:type="dxa"/>
              <w:left w:w="53" w:type="dxa"/>
              <w:bottom w:w="0" w:type="dxa"/>
              <w:right w:w="53" w:type="dxa"/>
            </w:tcMar>
            <w:vAlign w:val="center"/>
          </w:tcPr>
          <w:p w14:paraId="44AF1580" w14:textId="77777777" w:rsidR="00A13EDA" w:rsidRDefault="00A13EDA" w:rsidP="00324FFA">
            <w:pPr>
              <w:keepNext/>
            </w:pPr>
          </w:p>
        </w:tc>
        <w:tc>
          <w:tcPr>
            <w:tcW w:w="90" w:type="dxa"/>
            <w:tcBorders>
              <w:top w:val="nil"/>
              <w:left w:val="nil"/>
              <w:bottom w:val="nil"/>
              <w:right w:val="nil"/>
            </w:tcBorders>
            <w:shd w:val="clear" w:color="auto" w:fill="FFFFFF"/>
            <w:tcMar>
              <w:top w:w="0" w:type="dxa"/>
              <w:left w:w="45" w:type="dxa"/>
              <w:bottom w:w="0" w:type="dxa"/>
              <w:right w:w="45" w:type="dxa"/>
            </w:tcMar>
            <w:vAlign w:val="center"/>
          </w:tcPr>
          <w:p w14:paraId="0BD8963C" w14:textId="77777777" w:rsidR="00A13EDA" w:rsidRDefault="00A13EDA" w:rsidP="00324FFA">
            <w:pPr>
              <w:keepNext/>
            </w:pPr>
          </w:p>
        </w:tc>
        <w:tc>
          <w:tcPr>
            <w:tcW w:w="1500" w:type="dxa"/>
            <w:tcBorders>
              <w:top w:val="nil"/>
              <w:left w:val="nil"/>
              <w:bottom w:val="single" w:sz="2" w:space="0" w:color="000000"/>
              <w:right w:val="nil"/>
            </w:tcBorders>
            <w:shd w:val="clear" w:color="auto" w:fill="FFFFFF"/>
            <w:tcMar>
              <w:top w:w="0" w:type="dxa"/>
              <w:left w:w="53" w:type="dxa"/>
              <w:bottom w:w="0" w:type="dxa"/>
              <w:right w:w="53" w:type="dxa"/>
            </w:tcMar>
            <w:vAlign w:val="center"/>
          </w:tcPr>
          <w:p w14:paraId="0F084142" w14:textId="77777777" w:rsidR="00A13EDA" w:rsidRDefault="00A13EDA" w:rsidP="00324FFA">
            <w:pPr>
              <w:keepNext/>
            </w:pPr>
          </w:p>
        </w:tc>
      </w:tr>
      <w:tr w:rsidR="00A13EDA" w14:paraId="53E4C5B1"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33659E98" w14:textId="77777777" w:rsidR="00A13EDA" w:rsidRDefault="00A13EDA" w:rsidP="00324FFA">
            <w:pPr>
              <w:keepNext/>
            </w:pPr>
            <w:r>
              <w:rPr>
                <w:rFonts w:ascii="Calibri" w:eastAsia="Calibri" w:hAnsi="Calibri" w:cs="Calibri"/>
                <w:color w:val="000000"/>
                <w:sz w:val="21"/>
              </w:rPr>
              <w:t>Equity holders of the parent</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C8208A1"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0391F969" w14:textId="77777777" w:rsidR="00A13EDA" w:rsidRDefault="00A13EDA" w:rsidP="00324FFA">
            <w:pPr>
              <w:keepNext/>
              <w:spacing w:before="48" w:after="30"/>
              <w:jc w:val="right"/>
            </w:pPr>
            <w:r>
              <w:rPr>
                <w:rFonts w:ascii="Calibri" w:eastAsia="Calibri" w:hAnsi="Calibri" w:cs="Calibri"/>
                <w:color w:val="000000"/>
                <w:sz w:val="21"/>
              </w:rPr>
              <w:t>224,581</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1219DA5C"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04DAAB28" w14:textId="77777777" w:rsidR="00A13EDA" w:rsidRDefault="00A13EDA" w:rsidP="00324FFA">
            <w:pPr>
              <w:keepNext/>
              <w:spacing w:before="48" w:after="30"/>
              <w:jc w:val="right"/>
            </w:pPr>
            <w:r>
              <w:rPr>
                <w:rFonts w:ascii="Calibri" w:eastAsia="Calibri" w:hAnsi="Calibri" w:cs="Calibri"/>
                <w:color w:val="000000"/>
                <w:sz w:val="21"/>
              </w:rPr>
              <w:t>197,639</w:t>
            </w:r>
          </w:p>
        </w:tc>
      </w:tr>
      <w:tr w:rsidR="00A13EDA" w14:paraId="5BC9BA1E"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0A80FEEE" w14:textId="77777777" w:rsidR="00A13EDA" w:rsidRDefault="00A13EDA" w:rsidP="00324FFA">
            <w:pPr>
              <w:keepNext/>
            </w:pPr>
            <w:r>
              <w:rPr>
                <w:rFonts w:ascii="Calibri" w:eastAsia="Calibri" w:hAnsi="Calibri" w:cs="Calibri"/>
                <w:color w:val="000000"/>
                <w:sz w:val="21"/>
              </w:rPr>
              <w:t>Non-controlling interests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1C0ABF5" w14:textId="77777777" w:rsidR="00A13EDA" w:rsidRDefault="00A13EDA" w:rsidP="00324FFA">
            <w:pPr>
              <w:keepNext/>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27919206" w14:textId="77777777" w:rsidR="00A13EDA" w:rsidRDefault="00A13EDA" w:rsidP="00324FFA">
            <w:pPr>
              <w:keepNext/>
              <w:spacing w:before="48" w:after="30"/>
              <w:jc w:val="right"/>
            </w:pPr>
            <w:r>
              <w:rPr>
                <w:rFonts w:ascii="Calibri" w:eastAsia="Calibri" w:hAnsi="Calibri" w:cs="Calibri"/>
                <w:color w:val="000000"/>
                <w:sz w:val="21"/>
              </w:rPr>
              <w:t>607</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169BB69D"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6EB974FB" w14:textId="77777777" w:rsidR="00A13EDA" w:rsidRDefault="00A13EDA" w:rsidP="00324FFA">
            <w:pPr>
              <w:keepNext/>
              <w:spacing w:before="48" w:after="30"/>
              <w:jc w:val="right"/>
            </w:pPr>
            <w:r>
              <w:rPr>
                <w:rFonts w:ascii="Calibri" w:eastAsia="Calibri" w:hAnsi="Calibri" w:cs="Calibri"/>
                <w:color w:val="000000"/>
                <w:sz w:val="21"/>
              </w:rPr>
              <w:t>1,124</w:t>
            </w:r>
          </w:p>
        </w:tc>
      </w:tr>
      <w:tr w:rsidR="00A13EDA" w14:paraId="5A0611BE" w14:textId="77777777" w:rsidTr="00324FFA">
        <w:trPr>
          <w:cantSplit/>
          <w:trHeight w:hRule="exact" w:val="300"/>
        </w:trPr>
        <w:tc>
          <w:tcPr>
            <w:tcW w:w="5835" w:type="dxa"/>
            <w:tcBorders>
              <w:top w:val="single" w:sz="2" w:space="0" w:color="000000"/>
              <w:left w:val="nil"/>
              <w:bottom w:val="nil"/>
              <w:right w:val="nil"/>
            </w:tcBorders>
            <w:shd w:val="clear" w:color="auto" w:fill="FFFFFF"/>
            <w:tcMar>
              <w:top w:w="0" w:type="dxa"/>
              <w:left w:w="0" w:type="dxa"/>
              <w:bottom w:w="0" w:type="dxa"/>
              <w:right w:w="0" w:type="dxa"/>
            </w:tcMar>
            <w:vAlign w:val="bottom"/>
          </w:tcPr>
          <w:p w14:paraId="64F5F154" w14:textId="77777777" w:rsidR="00A13EDA" w:rsidRDefault="00A13EDA"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A381AF3" w14:textId="77777777" w:rsidR="00A13EDA" w:rsidRDefault="00A13EDA" w:rsidP="00324FFA">
            <w:pPr>
              <w:keepNext/>
            </w:pPr>
          </w:p>
        </w:tc>
        <w:tc>
          <w:tcPr>
            <w:tcW w:w="1485" w:type="dxa"/>
            <w:tcBorders>
              <w:top w:val="single" w:sz="2" w:space="0" w:color="000000"/>
              <w:left w:val="nil"/>
              <w:bottom w:val="single" w:sz="8" w:space="0" w:color="4F81BD"/>
              <w:right w:val="nil"/>
            </w:tcBorders>
            <w:shd w:val="clear" w:color="auto" w:fill="DDDDDD"/>
            <w:tcMar>
              <w:top w:w="0" w:type="dxa"/>
              <w:left w:w="0" w:type="dxa"/>
              <w:bottom w:w="0" w:type="dxa"/>
              <w:right w:w="53" w:type="dxa"/>
            </w:tcMar>
            <w:vAlign w:val="bottom"/>
          </w:tcPr>
          <w:p w14:paraId="656ECAA5" w14:textId="77777777" w:rsidR="00A13EDA" w:rsidRDefault="00A13EDA" w:rsidP="00324FFA">
            <w:pPr>
              <w:keepNext/>
              <w:spacing w:before="48" w:after="30"/>
              <w:jc w:val="right"/>
            </w:pPr>
            <w:r>
              <w:rPr>
                <w:rFonts w:ascii="Calibri" w:eastAsia="Calibri" w:hAnsi="Calibri" w:cs="Calibri"/>
                <w:b/>
                <w:color w:val="000000"/>
                <w:sz w:val="21"/>
              </w:rPr>
              <w:t>225,188</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66610B22" w14:textId="77777777" w:rsidR="00A13EDA" w:rsidRDefault="00A13EDA" w:rsidP="00324FFA">
            <w:pPr>
              <w:keepNext/>
              <w:spacing w:before="48" w:after="30"/>
              <w:jc w:val="right"/>
            </w:pPr>
          </w:p>
        </w:tc>
        <w:tc>
          <w:tcPr>
            <w:tcW w:w="1500" w:type="dxa"/>
            <w:tcBorders>
              <w:top w:val="single" w:sz="2" w:space="0" w:color="000000"/>
              <w:left w:val="nil"/>
              <w:bottom w:val="single" w:sz="8" w:space="0" w:color="4F81BD"/>
              <w:right w:val="nil"/>
            </w:tcBorders>
            <w:tcMar>
              <w:top w:w="0" w:type="dxa"/>
              <w:left w:w="0" w:type="dxa"/>
              <w:bottom w:w="0" w:type="dxa"/>
              <w:right w:w="53" w:type="dxa"/>
            </w:tcMar>
            <w:vAlign w:val="bottom"/>
          </w:tcPr>
          <w:p w14:paraId="33F50679" w14:textId="77777777" w:rsidR="00A13EDA" w:rsidRDefault="00A13EDA" w:rsidP="00324FFA">
            <w:pPr>
              <w:keepNext/>
              <w:spacing w:before="48" w:after="30"/>
              <w:jc w:val="right"/>
            </w:pPr>
            <w:r>
              <w:rPr>
                <w:rFonts w:ascii="Calibri" w:eastAsia="Calibri" w:hAnsi="Calibri" w:cs="Calibri"/>
                <w:b/>
                <w:color w:val="000000"/>
                <w:sz w:val="21"/>
              </w:rPr>
              <w:t>198,763</w:t>
            </w:r>
          </w:p>
        </w:tc>
      </w:tr>
      <w:tr w:rsidR="00A13EDA" w14:paraId="58A0557A" w14:textId="77777777" w:rsidTr="00324FFA">
        <w:trPr>
          <w:cantSplit/>
          <w:trHeight w:hRule="exact" w:val="555"/>
        </w:trPr>
        <w:tc>
          <w:tcPr>
            <w:tcW w:w="5835" w:type="dxa"/>
            <w:tcBorders>
              <w:top w:val="nil"/>
              <w:left w:val="nil"/>
              <w:bottom w:val="nil"/>
              <w:right w:val="nil"/>
            </w:tcBorders>
            <w:shd w:val="clear" w:color="auto" w:fill="FFFFFF"/>
            <w:tcMar>
              <w:top w:w="0" w:type="dxa"/>
              <w:left w:w="0" w:type="dxa"/>
              <w:bottom w:w="0" w:type="dxa"/>
              <w:right w:w="0" w:type="dxa"/>
            </w:tcMar>
            <w:vAlign w:val="bottom"/>
          </w:tcPr>
          <w:p w14:paraId="35E3924C" w14:textId="77777777" w:rsidR="00A13EDA" w:rsidRDefault="00A13EDA"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6703324" w14:textId="77777777" w:rsidR="00A13EDA" w:rsidRDefault="00A13EDA" w:rsidP="00324FFA">
            <w:pPr>
              <w:keepNext/>
            </w:pPr>
          </w:p>
        </w:tc>
        <w:tc>
          <w:tcPr>
            <w:tcW w:w="1485" w:type="dxa"/>
            <w:tcBorders>
              <w:top w:val="single" w:sz="8" w:space="0" w:color="4F81BD"/>
              <w:left w:val="nil"/>
              <w:bottom w:val="nil"/>
              <w:right w:val="nil"/>
            </w:tcBorders>
            <w:shd w:val="clear" w:color="auto" w:fill="FFFFFF"/>
            <w:tcMar>
              <w:top w:w="0" w:type="dxa"/>
              <w:left w:w="0" w:type="dxa"/>
              <w:bottom w:w="0" w:type="dxa"/>
              <w:right w:w="0" w:type="dxa"/>
            </w:tcMar>
            <w:vAlign w:val="bottom"/>
          </w:tcPr>
          <w:p w14:paraId="4966DB7F" w14:textId="77777777" w:rsidR="00A13EDA" w:rsidRDefault="00A13EDA"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9FF74E0" w14:textId="77777777" w:rsidR="00A13EDA" w:rsidRDefault="00A13EDA" w:rsidP="00324FFA">
            <w:pPr>
              <w:keepNext/>
            </w:pPr>
          </w:p>
        </w:tc>
        <w:tc>
          <w:tcPr>
            <w:tcW w:w="1500" w:type="dxa"/>
            <w:tcBorders>
              <w:top w:val="single" w:sz="8" w:space="0" w:color="4F81BD"/>
              <w:left w:val="nil"/>
              <w:bottom w:val="nil"/>
              <w:right w:val="nil"/>
            </w:tcBorders>
            <w:shd w:val="clear" w:color="auto" w:fill="FFFFFF"/>
            <w:tcMar>
              <w:top w:w="0" w:type="dxa"/>
              <w:left w:w="0" w:type="dxa"/>
              <w:bottom w:w="0" w:type="dxa"/>
              <w:right w:w="0" w:type="dxa"/>
            </w:tcMar>
            <w:vAlign w:val="bottom"/>
          </w:tcPr>
          <w:p w14:paraId="283371C5" w14:textId="77777777" w:rsidR="00A13EDA" w:rsidRDefault="00A13EDA" w:rsidP="00324FFA">
            <w:pPr>
              <w:keepNext/>
            </w:pPr>
          </w:p>
        </w:tc>
      </w:tr>
      <w:tr w:rsidR="00A13EDA" w14:paraId="753FDFFC" w14:textId="77777777" w:rsidTr="00A13EDA">
        <w:trPr>
          <w:cantSplit/>
          <w:trHeight w:hRule="exact" w:val="783"/>
        </w:trPr>
        <w:tc>
          <w:tcPr>
            <w:tcW w:w="9000" w:type="dxa"/>
            <w:gridSpan w:val="5"/>
            <w:tcBorders>
              <w:top w:val="single" w:sz="2" w:space="0" w:color="000000"/>
              <w:left w:val="nil"/>
              <w:bottom w:val="single" w:sz="8" w:space="0" w:color="000000"/>
              <w:right w:val="nil"/>
            </w:tcBorders>
            <w:tcMar>
              <w:top w:w="0" w:type="dxa"/>
              <w:left w:w="53" w:type="dxa"/>
              <w:bottom w:w="0" w:type="dxa"/>
              <w:right w:w="53" w:type="dxa"/>
            </w:tcMar>
            <w:vAlign w:val="bottom"/>
          </w:tcPr>
          <w:p w14:paraId="19FC0B08" w14:textId="77777777" w:rsidR="00A13EDA" w:rsidRDefault="00A13EDA" w:rsidP="00A13EDA">
            <w:pPr>
              <w:pStyle w:val="C"/>
              <w:spacing w:line="240" w:lineRule="auto"/>
              <w:jc w:val="both"/>
            </w:pPr>
            <w:r w:rsidRPr="00A13EDA">
              <w:rPr>
                <w:rFonts w:cs="Calibri"/>
                <w:noProof/>
                <w:color w:val="21286C"/>
                <w:lang w:val="en-US" w:eastAsia="el-GR"/>
              </w:rPr>
              <w:t>Earnings before interest, taxes, depreciation, amortization and impairment (EBITDA)</w:t>
            </w:r>
          </w:p>
        </w:tc>
      </w:tr>
      <w:tr w:rsidR="00A13EDA" w14:paraId="3CC5B26F" w14:textId="77777777" w:rsidTr="00324FFA">
        <w:trPr>
          <w:cantSplit/>
          <w:trHeight w:hRule="exact" w:val="165"/>
        </w:trPr>
        <w:tc>
          <w:tcPr>
            <w:tcW w:w="5835" w:type="dxa"/>
            <w:tcBorders>
              <w:top w:val="nil"/>
              <w:left w:val="nil"/>
              <w:bottom w:val="single" w:sz="8" w:space="0" w:color="4F81BD"/>
              <w:right w:val="nil"/>
            </w:tcBorders>
            <w:tcMar>
              <w:top w:w="0" w:type="dxa"/>
              <w:left w:w="0" w:type="dxa"/>
              <w:bottom w:w="0" w:type="dxa"/>
              <w:right w:w="0" w:type="dxa"/>
            </w:tcMar>
            <w:vAlign w:val="bottom"/>
          </w:tcPr>
          <w:p w14:paraId="2E80BB96" w14:textId="77777777" w:rsidR="00A13EDA" w:rsidRDefault="00A13EDA" w:rsidP="00324FFA">
            <w:pPr>
              <w:keepNext/>
            </w:pPr>
          </w:p>
        </w:tc>
        <w:tc>
          <w:tcPr>
            <w:tcW w:w="90" w:type="dxa"/>
            <w:tcBorders>
              <w:top w:val="single" w:sz="8" w:space="0" w:color="000000"/>
              <w:left w:val="nil"/>
              <w:bottom w:val="nil"/>
              <w:right w:val="nil"/>
            </w:tcBorders>
            <w:tcMar>
              <w:top w:w="0" w:type="dxa"/>
              <w:left w:w="0" w:type="dxa"/>
              <w:bottom w:w="0" w:type="dxa"/>
              <w:right w:w="0" w:type="dxa"/>
            </w:tcMar>
            <w:vAlign w:val="bottom"/>
          </w:tcPr>
          <w:p w14:paraId="1BA938D8" w14:textId="77777777" w:rsidR="00A13EDA" w:rsidRDefault="00A13EDA" w:rsidP="00324FFA">
            <w:pPr>
              <w:keepNext/>
            </w:pPr>
          </w:p>
        </w:tc>
        <w:tc>
          <w:tcPr>
            <w:tcW w:w="1485" w:type="dxa"/>
            <w:tcBorders>
              <w:top w:val="single" w:sz="8" w:space="0" w:color="000000"/>
              <w:left w:val="nil"/>
              <w:bottom w:val="single" w:sz="8" w:space="0" w:color="4F81BD"/>
              <w:right w:val="nil"/>
            </w:tcBorders>
            <w:tcMar>
              <w:top w:w="0" w:type="dxa"/>
              <w:left w:w="0" w:type="dxa"/>
              <w:bottom w:w="0" w:type="dxa"/>
              <w:right w:w="0" w:type="dxa"/>
            </w:tcMar>
            <w:vAlign w:val="bottom"/>
          </w:tcPr>
          <w:p w14:paraId="45F677A8" w14:textId="77777777" w:rsidR="00A13EDA" w:rsidRDefault="00A13EDA" w:rsidP="00324FFA">
            <w:pPr>
              <w:keepNext/>
            </w:pPr>
          </w:p>
        </w:tc>
        <w:tc>
          <w:tcPr>
            <w:tcW w:w="90" w:type="dxa"/>
            <w:tcBorders>
              <w:top w:val="single" w:sz="8" w:space="0" w:color="000000"/>
              <w:left w:val="nil"/>
              <w:bottom w:val="single" w:sz="8" w:space="0" w:color="4F81BD"/>
              <w:right w:val="nil"/>
            </w:tcBorders>
            <w:tcMar>
              <w:top w:w="0" w:type="dxa"/>
              <w:left w:w="0" w:type="dxa"/>
              <w:bottom w:w="0" w:type="dxa"/>
              <w:right w:w="0" w:type="dxa"/>
            </w:tcMar>
            <w:vAlign w:val="bottom"/>
          </w:tcPr>
          <w:p w14:paraId="1B5942EC" w14:textId="77777777" w:rsidR="00A13EDA" w:rsidRDefault="00A13EDA" w:rsidP="00324FFA">
            <w:pPr>
              <w:keepNext/>
            </w:pPr>
          </w:p>
        </w:tc>
        <w:tc>
          <w:tcPr>
            <w:tcW w:w="1500" w:type="dxa"/>
            <w:tcBorders>
              <w:top w:val="single" w:sz="8" w:space="0" w:color="000000"/>
              <w:left w:val="nil"/>
              <w:bottom w:val="single" w:sz="8" w:space="0" w:color="4F81BD"/>
              <w:right w:val="nil"/>
            </w:tcBorders>
            <w:tcMar>
              <w:top w:w="0" w:type="dxa"/>
              <w:left w:w="0" w:type="dxa"/>
              <w:bottom w:w="0" w:type="dxa"/>
              <w:right w:w="0" w:type="dxa"/>
            </w:tcMar>
            <w:vAlign w:val="bottom"/>
          </w:tcPr>
          <w:p w14:paraId="4A6917DF" w14:textId="77777777" w:rsidR="00A13EDA" w:rsidRDefault="00A13EDA" w:rsidP="00324FFA">
            <w:pPr>
              <w:keepNext/>
            </w:pPr>
          </w:p>
        </w:tc>
      </w:tr>
      <w:tr w:rsidR="00A13EDA" w14:paraId="050D2930" w14:textId="77777777" w:rsidTr="00324FFA">
        <w:trPr>
          <w:cantSplit/>
          <w:trHeight w:hRule="exact" w:val="300"/>
        </w:trPr>
        <w:tc>
          <w:tcPr>
            <w:tcW w:w="5835" w:type="dxa"/>
            <w:tcBorders>
              <w:top w:val="single" w:sz="8" w:space="0" w:color="4F81BD"/>
              <w:left w:val="nil"/>
              <w:bottom w:val="nil"/>
              <w:right w:val="nil"/>
            </w:tcBorders>
            <w:shd w:val="clear" w:color="auto" w:fill="FFFFFF"/>
            <w:tcMar>
              <w:top w:w="0" w:type="dxa"/>
              <w:left w:w="53" w:type="dxa"/>
              <w:bottom w:w="0" w:type="dxa"/>
              <w:right w:w="53" w:type="dxa"/>
            </w:tcMar>
            <w:vAlign w:val="bottom"/>
          </w:tcPr>
          <w:p w14:paraId="075B1FCC" w14:textId="77777777" w:rsidR="00A13EDA" w:rsidRDefault="00A13EDA" w:rsidP="00324FFA">
            <w:pPr>
              <w:keepNext/>
              <w:spacing w:before="33" w:after="30"/>
            </w:pPr>
            <w:r>
              <w:rPr>
                <w:rFonts w:ascii="Calibri" w:eastAsia="Calibri" w:hAnsi="Calibri" w:cs="Calibri"/>
                <w:i/>
                <w:color w:val="000000"/>
                <w:sz w:val="18"/>
              </w:rPr>
              <w:t>(all amounts in Euro thousands)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DDF95EC" w14:textId="77777777" w:rsidR="00A13EDA" w:rsidRDefault="00A13EDA" w:rsidP="00324FFA">
            <w:pPr>
              <w:keepNext/>
            </w:pPr>
          </w:p>
        </w:tc>
        <w:tc>
          <w:tcPr>
            <w:tcW w:w="3075" w:type="dxa"/>
            <w:gridSpan w:val="3"/>
            <w:tcBorders>
              <w:top w:val="nil"/>
              <w:left w:val="nil"/>
              <w:bottom w:val="nil"/>
              <w:right w:val="nil"/>
            </w:tcBorders>
            <w:shd w:val="clear" w:color="auto" w:fill="FFFFFF"/>
            <w:tcMar>
              <w:top w:w="0" w:type="dxa"/>
              <w:left w:w="53" w:type="dxa"/>
              <w:bottom w:w="0" w:type="dxa"/>
              <w:right w:w="53" w:type="dxa"/>
            </w:tcMar>
            <w:vAlign w:val="bottom"/>
          </w:tcPr>
          <w:p w14:paraId="15875D26" w14:textId="77777777" w:rsidR="00A13EDA" w:rsidRDefault="00A13EDA" w:rsidP="00324FFA">
            <w:pPr>
              <w:keepNext/>
              <w:spacing w:before="33" w:after="30"/>
              <w:jc w:val="center"/>
            </w:pPr>
            <w:r>
              <w:rPr>
                <w:rFonts w:ascii="Calibri" w:eastAsia="Calibri" w:hAnsi="Calibri" w:cs="Calibri"/>
                <w:b/>
                <w:color w:val="000000"/>
                <w:sz w:val="21"/>
              </w:rPr>
              <w:t>For the nine months ended 30/9</w:t>
            </w:r>
          </w:p>
        </w:tc>
      </w:tr>
      <w:tr w:rsidR="00A13EDA" w14:paraId="199C02ED" w14:textId="77777777" w:rsidTr="00324FFA">
        <w:trPr>
          <w:cantSplit/>
          <w:trHeight w:hRule="exact" w:val="285"/>
        </w:trPr>
        <w:tc>
          <w:tcPr>
            <w:tcW w:w="5835" w:type="dxa"/>
            <w:tcBorders>
              <w:top w:val="nil"/>
              <w:left w:val="nil"/>
              <w:bottom w:val="nil"/>
              <w:right w:val="nil"/>
            </w:tcBorders>
            <w:shd w:val="clear" w:color="auto" w:fill="FFFFFF"/>
            <w:tcMar>
              <w:top w:w="0" w:type="dxa"/>
              <w:left w:w="0" w:type="dxa"/>
              <w:bottom w:w="0" w:type="dxa"/>
              <w:right w:w="0" w:type="dxa"/>
            </w:tcMar>
            <w:vAlign w:val="bottom"/>
          </w:tcPr>
          <w:p w14:paraId="64F1DA9F" w14:textId="77777777" w:rsidR="00A13EDA" w:rsidRDefault="00A13EDA"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D5CEAD7" w14:textId="77777777" w:rsidR="00A13EDA" w:rsidRDefault="00A13EDA" w:rsidP="00324FFA">
            <w:pPr>
              <w:keepNext/>
            </w:pPr>
          </w:p>
        </w:tc>
        <w:tc>
          <w:tcPr>
            <w:tcW w:w="1485" w:type="dxa"/>
            <w:tcBorders>
              <w:top w:val="single" w:sz="2" w:space="0" w:color="000000"/>
              <w:left w:val="nil"/>
              <w:bottom w:val="single" w:sz="8" w:space="0" w:color="000000"/>
              <w:right w:val="nil"/>
            </w:tcBorders>
            <w:shd w:val="clear" w:color="auto" w:fill="DDDDDD"/>
            <w:tcMar>
              <w:top w:w="0" w:type="dxa"/>
              <w:left w:w="0" w:type="dxa"/>
              <w:bottom w:w="0" w:type="dxa"/>
              <w:right w:w="53" w:type="dxa"/>
            </w:tcMar>
            <w:vAlign w:val="bottom"/>
          </w:tcPr>
          <w:p w14:paraId="60AA1537" w14:textId="77777777" w:rsidR="00A13EDA" w:rsidRDefault="00A13EDA" w:rsidP="00324FFA">
            <w:pPr>
              <w:keepNext/>
              <w:spacing w:before="48" w:after="30"/>
              <w:jc w:val="right"/>
            </w:pPr>
            <w:r>
              <w:rPr>
                <w:rFonts w:ascii="Calibri" w:eastAsia="Calibri" w:hAnsi="Calibri" w:cs="Calibri"/>
                <w:b/>
                <w:color w:val="000000"/>
                <w:sz w:val="21"/>
              </w:rPr>
              <w:t>2024</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77FCDA62" w14:textId="77777777" w:rsidR="00A13EDA" w:rsidRDefault="00A13EDA" w:rsidP="00324FFA">
            <w:pPr>
              <w:keepNext/>
              <w:spacing w:before="48" w:after="30"/>
              <w:jc w:val="right"/>
            </w:pPr>
          </w:p>
        </w:tc>
        <w:tc>
          <w:tcPr>
            <w:tcW w:w="1500" w:type="dxa"/>
            <w:tcBorders>
              <w:top w:val="single" w:sz="2" w:space="0" w:color="000000"/>
              <w:left w:val="nil"/>
              <w:bottom w:val="single" w:sz="8" w:space="0" w:color="000000"/>
              <w:right w:val="nil"/>
            </w:tcBorders>
            <w:shd w:val="clear" w:color="auto" w:fill="FFFFFF"/>
            <w:tcMar>
              <w:top w:w="0" w:type="dxa"/>
              <w:left w:w="0" w:type="dxa"/>
              <w:bottom w:w="0" w:type="dxa"/>
              <w:right w:w="53" w:type="dxa"/>
            </w:tcMar>
            <w:vAlign w:val="bottom"/>
          </w:tcPr>
          <w:p w14:paraId="3A52E806" w14:textId="77777777" w:rsidR="00A13EDA" w:rsidRDefault="00A13EDA" w:rsidP="00324FFA">
            <w:pPr>
              <w:keepNext/>
              <w:spacing w:before="48" w:after="30"/>
              <w:jc w:val="right"/>
            </w:pPr>
            <w:r>
              <w:rPr>
                <w:rFonts w:ascii="Calibri" w:eastAsia="Calibri" w:hAnsi="Calibri" w:cs="Calibri"/>
                <w:b/>
                <w:color w:val="000000"/>
                <w:sz w:val="21"/>
              </w:rPr>
              <w:t>2023</w:t>
            </w:r>
          </w:p>
        </w:tc>
      </w:tr>
      <w:tr w:rsidR="00A13EDA" w14:paraId="67A9D63B" w14:textId="77777777" w:rsidTr="00324FFA">
        <w:trPr>
          <w:cantSplit/>
          <w:trHeight w:hRule="exact" w:val="195"/>
        </w:trPr>
        <w:tc>
          <w:tcPr>
            <w:tcW w:w="5835" w:type="dxa"/>
            <w:tcBorders>
              <w:top w:val="nil"/>
              <w:left w:val="nil"/>
              <w:bottom w:val="single" w:sz="2" w:space="0" w:color="000000"/>
              <w:right w:val="nil"/>
            </w:tcBorders>
            <w:shd w:val="clear" w:color="auto" w:fill="FFFFFF"/>
            <w:tcMar>
              <w:top w:w="0" w:type="dxa"/>
              <w:left w:w="0" w:type="dxa"/>
              <w:bottom w:w="0" w:type="dxa"/>
              <w:right w:w="0" w:type="dxa"/>
            </w:tcMar>
            <w:vAlign w:val="bottom"/>
          </w:tcPr>
          <w:p w14:paraId="11290249" w14:textId="77777777" w:rsidR="00A13EDA" w:rsidRDefault="00A13EDA"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D49693B" w14:textId="77777777" w:rsidR="00A13EDA" w:rsidRDefault="00A13EDA" w:rsidP="00324FFA">
            <w:pPr>
              <w:keepNext/>
            </w:pPr>
          </w:p>
        </w:tc>
        <w:tc>
          <w:tcPr>
            <w:tcW w:w="1485" w:type="dxa"/>
            <w:tcBorders>
              <w:top w:val="single" w:sz="8" w:space="0" w:color="000000"/>
              <w:left w:val="nil"/>
              <w:bottom w:val="single" w:sz="2" w:space="0" w:color="000000"/>
              <w:right w:val="nil"/>
            </w:tcBorders>
            <w:tcMar>
              <w:top w:w="0" w:type="dxa"/>
              <w:left w:w="0" w:type="dxa"/>
              <w:bottom w:w="0" w:type="dxa"/>
              <w:right w:w="0" w:type="dxa"/>
            </w:tcMar>
            <w:vAlign w:val="bottom"/>
          </w:tcPr>
          <w:p w14:paraId="3456FDE9" w14:textId="77777777" w:rsidR="00A13EDA" w:rsidRDefault="00A13EDA"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857A8B1" w14:textId="77777777" w:rsidR="00A13EDA" w:rsidRDefault="00A13EDA" w:rsidP="00324FFA">
            <w:pPr>
              <w:keepNext/>
            </w:pPr>
          </w:p>
        </w:tc>
        <w:tc>
          <w:tcPr>
            <w:tcW w:w="1500" w:type="dxa"/>
            <w:tcBorders>
              <w:top w:val="single" w:sz="8" w:space="0" w:color="000000"/>
              <w:left w:val="nil"/>
              <w:bottom w:val="single" w:sz="2" w:space="0" w:color="000000"/>
              <w:right w:val="nil"/>
            </w:tcBorders>
            <w:tcMar>
              <w:top w:w="0" w:type="dxa"/>
              <w:left w:w="0" w:type="dxa"/>
              <w:bottom w:w="0" w:type="dxa"/>
              <w:right w:w="0" w:type="dxa"/>
            </w:tcMar>
            <w:vAlign w:val="bottom"/>
          </w:tcPr>
          <w:p w14:paraId="25EF47FF" w14:textId="77777777" w:rsidR="00A13EDA" w:rsidRDefault="00A13EDA" w:rsidP="00324FFA">
            <w:pPr>
              <w:keepNext/>
            </w:pPr>
          </w:p>
        </w:tc>
      </w:tr>
      <w:tr w:rsidR="00A13EDA" w14:paraId="67BE5C8C" w14:textId="77777777" w:rsidTr="00324FFA">
        <w:trPr>
          <w:cantSplit/>
          <w:trHeight w:hRule="exact" w:val="525"/>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798C720B" w14:textId="77777777" w:rsidR="00A13EDA" w:rsidRDefault="00A13EDA" w:rsidP="00324FFA">
            <w:pPr>
              <w:keepNext/>
            </w:pPr>
            <w:proofErr w:type="gramStart"/>
            <w:r>
              <w:rPr>
                <w:rFonts w:ascii="Calibri" w:eastAsia="Calibri" w:hAnsi="Calibri" w:cs="Calibri"/>
                <w:b/>
                <w:color w:val="000000"/>
                <w:sz w:val="21"/>
              </w:rPr>
              <w:t>Profit</w:t>
            </w:r>
            <w:proofErr w:type="gramEnd"/>
            <w:r>
              <w:rPr>
                <w:rFonts w:ascii="Calibri" w:eastAsia="Calibri" w:hAnsi="Calibri" w:cs="Calibri"/>
                <w:b/>
                <w:color w:val="000000"/>
                <w:sz w:val="21"/>
              </w:rPr>
              <w:t xml:space="preserve"> before impairment losses on goodwill, net finance costs and taxes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1BFFFD52" w14:textId="77777777" w:rsidR="00A13EDA" w:rsidRDefault="00A13EDA" w:rsidP="00324FFA">
            <w:pPr>
              <w:keepNext/>
              <w:spacing w:before="48" w:after="30"/>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46A5E6DD" w14:textId="77777777" w:rsidR="00A13EDA" w:rsidRDefault="00A13EDA" w:rsidP="00324FFA">
            <w:pPr>
              <w:keepNext/>
              <w:spacing w:before="48" w:after="30"/>
              <w:jc w:val="right"/>
            </w:pPr>
            <w:r>
              <w:rPr>
                <w:rFonts w:ascii="Calibri" w:eastAsia="Calibri" w:hAnsi="Calibri" w:cs="Calibri"/>
                <w:b/>
                <w:color w:val="000000"/>
                <w:sz w:val="21"/>
              </w:rPr>
              <w:t>320,070</w:t>
            </w:r>
          </w:p>
        </w:tc>
        <w:tc>
          <w:tcPr>
            <w:tcW w:w="90" w:type="dxa"/>
            <w:tcBorders>
              <w:top w:val="nil"/>
              <w:left w:val="nil"/>
              <w:bottom w:val="nil"/>
              <w:right w:val="nil"/>
            </w:tcBorders>
            <w:tcMar>
              <w:top w:w="0" w:type="dxa"/>
              <w:left w:w="45" w:type="dxa"/>
              <w:bottom w:w="0" w:type="dxa"/>
              <w:right w:w="45" w:type="dxa"/>
            </w:tcMar>
            <w:vAlign w:val="bottom"/>
          </w:tcPr>
          <w:p w14:paraId="65968F57" w14:textId="77777777" w:rsidR="00A13EDA" w:rsidRDefault="00A13EDA" w:rsidP="00324FFA">
            <w:pPr>
              <w:keepNext/>
              <w:spacing w:before="48" w:after="30"/>
            </w:pPr>
          </w:p>
        </w:tc>
        <w:tc>
          <w:tcPr>
            <w:tcW w:w="150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5C05DB63" w14:textId="77777777" w:rsidR="00A13EDA" w:rsidRDefault="00A13EDA" w:rsidP="00324FFA">
            <w:pPr>
              <w:keepNext/>
              <w:spacing w:before="48" w:after="30"/>
              <w:jc w:val="right"/>
            </w:pPr>
            <w:r>
              <w:rPr>
                <w:rFonts w:ascii="Calibri" w:eastAsia="Calibri" w:hAnsi="Calibri" w:cs="Calibri"/>
                <w:b/>
                <w:color w:val="000000"/>
                <w:sz w:val="21"/>
              </w:rPr>
              <w:t>286,720</w:t>
            </w:r>
          </w:p>
        </w:tc>
      </w:tr>
      <w:tr w:rsidR="00A13EDA" w14:paraId="08A287B0"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0CF1632B" w14:textId="77777777" w:rsidR="00A13EDA" w:rsidRDefault="00A13EDA" w:rsidP="00324FFA">
            <w:pPr>
              <w:keepNext/>
            </w:pPr>
            <w:r>
              <w:rPr>
                <w:rFonts w:ascii="Calibri" w:eastAsia="Calibri" w:hAnsi="Calibri" w:cs="Calibri"/>
                <w:color w:val="000000"/>
                <w:sz w:val="21"/>
              </w:rPr>
              <w:t>Depreciation and amortization</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23762936" w14:textId="77777777" w:rsidR="00A13EDA" w:rsidRDefault="00A13EDA" w:rsidP="00324FFA">
            <w:pPr>
              <w:keepNext/>
              <w:spacing w:before="48" w:after="30"/>
            </w:pPr>
          </w:p>
        </w:tc>
        <w:tc>
          <w:tcPr>
            <w:tcW w:w="1485" w:type="dxa"/>
            <w:tcBorders>
              <w:top w:val="single" w:sz="2" w:space="0" w:color="000000"/>
              <w:left w:val="nil"/>
              <w:bottom w:val="single" w:sz="2" w:space="0" w:color="000000"/>
              <w:right w:val="nil"/>
            </w:tcBorders>
            <w:shd w:val="clear" w:color="auto" w:fill="DBDBDB"/>
            <w:tcMar>
              <w:top w:w="0" w:type="dxa"/>
              <w:left w:w="0" w:type="dxa"/>
              <w:bottom w:w="0" w:type="dxa"/>
              <w:right w:w="53" w:type="dxa"/>
            </w:tcMar>
            <w:vAlign w:val="bottom"/>
          </w:tcPr>
          <w:p w14:paraId="0717C620" w14:textId="77777777" w:rsidR="00A13EDA" w:rsidRDefault="00A13EDA" w:rsidP="00324FFA">
            <w:pPr>
              <w:keepNext/>
              <w:spacing w:before="48" w:after="30"/>
              <w:jc w:val="right"/>
            </w:pPr>
            <w:r>
              <w:rPr>
                <w:rFonts w:ascii="Calibri" w:eastAsia="Calibri" w:hAnsi="Calibri" w:cs="Calibri"/>
                <w:color w:val="000000"/>
                <w:sz w:val="21"/>
              </w:rPr>
              <w:t>116,925</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3618745F"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63352392" w14:textId="77777777" w:rsidR="00A13EDA" w:rsidRDefault="00A13EDA" w:rsidP="00324FFA">
            <w:pPr>
              <w:keepNext/>
              <w:spacing w:before="48" w:after="30"/>
              <w:jc w:val="right"/>
            </w:pPr>
            <w:r>
              <w:rPr>
                <w:rFonts w:ascii="Calibri" w:eastAsia="Calibri" w:hAnsi="Calibri" w:cs="Calibri"/>
                <w:color w:val="000000"/>
                <w:sz w:val="21"/>
              </w:rPr>
              <w:t>107,797</w:t>
            </w:r>
          </w:p>
        </w:tc>
      </w:tr>
      <w:tr w:rsidR="00A13EDA" w14:paraId="5EB2642A" w14:textId="77777777" w:rsidTr="00324FFA">
        <w:trPr>
          <w:cantSplit/>
          <w:trHeight w:hRule="exact" w:val="300"/>
        </w:trPr>
        <w:tc>
          <w:tcPr>
            <w:tcW w:w="583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5E3C10C6" w14:textId="77777777" w:rsidR="00A13EDA" w:rsidRDefault="00A13EDA" w:rsidP="00324FFA">
            <w:pPr>
              <w:keepNext/>
            </w:pPr>
            <w:r>
              <w:rPr>
                <w:rFonts w:ascii="Calibri" w:eastAsia="Calibri" w:hAnsi="Calibri" w:cs="Calibri"/>
                <w:color w:val="000000"/>
                <w:sz w:val="21"/>
              </w:rPr>
              <w:t>Impairment of tangible and intangible assets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415C71B8" w14:textId="77777777" w:rsidR="00A13EDA" w:rsidRDefault="00A13EDA" w:rsidP="00324FFA">
            <w:pPr>
              <w:keepNext/>
              <w:spacing w:before="48" w:after="30"/>
            </w:pPr>
          </w:p>
        </w:tc>
        <w:tc>
          <w:tcPr>
            <w:tcW w:w="1485"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12836801" w14:textId="77777777" w:rsidR="00A13EDA" w:rsidRDefault="00A13EDA" w:rsidP="00324FFA">
            <w:pPr>
              <w:keepNext/>
              <w:spacing w:before="48" w:after="30"/>
              <w:jc w:val="right"/>
            </w:pPr>
            <w:r>
              <w:rPr>
                <w:rFonts w:ascii="Calibri" w:eastAsia="Calibri" w:hAnsi="Calibri" w:cs="Calibri"/>
                <w:color w:val="000000"/>
                <w:sz w:val="21"/>
              </w:rPr>
              <w:t>-</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56399EC4" w14:textId="77777777" w:rsidR="00A13EDA" w:rsidRDefault="00A13EDA" w:rsidP="00324FFA">
            <w:pPr>
              <w:keepNext/>
              <w:spacing w:before="48" w:after="30"/>
              <w:jc w:val="right"/>
            </w:pPr>
          </w:p>
        </w:tc>
        <w:tc>
          <w:tcPr>
            <w:tcW w:w="150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7B8CAC14" w14:textId="77777777" w:rsidR="00A13EDA" w:rsidRDefault="00A13EDA" w:rsidP="00324FFA">
            <w:pPr>
              <w:keepNext/>
              <w:spacing w:before="48" w:after="30"/>
              <w:jc w:val="right"/>
            </w:pPr>
            <w:r>
              <w:rPr>
                <w:rFonts w:ascii="Calibri" w:eastAsia="Calibri" w:hAnsi="Calibri" w:cs="Calibri"/>
                <w:color w:val="000000"/>
                <w:sz w:val="21"/>
              </w:rPr>
              <w:t>2,151</w:t>
            </w:r>
          </w:p>
        </w:tc>
      </w:tr>
      <w:tr w:rsidR="00A13EDA" w14:paraId="2394483B" w14:textId="77777777" w:rsidTr="00324FFA">
        <w:trPr>
          <w:cantSplit/>
          <w:trHeight w:hRule="exact" w:val="525"/>
        </w:trPr>
        <w:tc>
          <w:tcPr>
            <w:tcW w:w="5835" w:type="dxa"/>
            <w:tcBorders>
              <w:top w:val="single" w:sz="2" w:space="0" w:color="000000"/>
              <w:left w:val="nil"/>
              <w:bottom w:val="single" w:sz="8" w:space="0" w:color="4F81BD"/>
              <w:right w:val="nil"/>
            </w:tcBorders>
            <w:shd w:val="clear" w:color="auto" w:fill="FFFFFF"/>
            <w:tcMar>
              <w:top w:w="0" w:type="dxa"/>
              <w:left w:w="53" w:type="dxa"/>
              <w:bottom w:w="0" w:type="dxa"/>
              <w:right w:w="53" w:type="dxa"/>
            </w:tcMar>
            <w:vAlign w:val="bottom"/>
          </w:tcPr>
          <w:p w14:paraId="7CB9847C" w14:textId="77777777" w:rsidR="00A13EDA" w:rsidRDefault="00A13EDA" w:rsidP="00324FFA">
            <w:pPr>
              <w:keepNext/>
              <w:spacing w:before="48" w:after="30"/>
            </w:pPr>
            <w:r>
              <w:rPr>
                <w:rFonts w:ascii="Calibri" w:eastAsia="Calibri" w:hAnsi="Calibri" w:cs="Calibri"/>
                <w:b/>
                <w:color w:val="000000"/>
                <w:sz w:val="21"/>
              </w:rPr>
              <w:t>Earnings before interest, taxes, depreciation, amortization and impairment (EBITDA)</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741C7218" w14:textId="77777777" w:rsidR="00A13EDA" w:rsidRDefault="00A13EDA" w:rsidP="00324FFA">
            <w:pPr>
              <w:keepNext/>
              <w:spacing w:before="48" w:after="30"/>
              <w:jc w:val="right"/>
            </w:pPr>
          </w:p>
        </w:tc>
        <w:tc>
          <w:tcPr>
            <w:tcW w:w="1485" w:type="dxa"/>
            <w:tcBorders>
              <w:top w:val="single" w:sz="2" w:space="0" w:color="000000"/>
              <w:left w:val="nil"/>
              <w:bottom w:val="single" w:sz="8" w:space="0" w:color="4F81BD"/>
              <w:right w:val="nil"/>
            </w:tcBorders>
            <w:shd w:val="clear" w:color="auto" w:fill="DDDDDD"/>
            <w:tcMar>
              <w:top w:w="0" w:type="dxa"/>
              <w:left w:w="0" w:type="dxa"/>
              <w:bottom w:w="0" w:type="dxa"/>
              <w:right w:w="53" w:type="dxa"/>
            </w:tcMar>
            <w:vAlign w:val="bottom"/>
          </w:tcPr>
          <w:p w14:paraId="0251F60A" w14:textId="77777777" w:rsidR="00A13EDA" w:rsidRDefault="00A13EDA" w:rsidP="00324FFA">
            <w:pPr>
              <w:keepNext/>
              <w:spacing w:before="48" w:after="30"/>
              <w:jc w:val="right"/>
            </w:pPr>
            <w:r>
              <w:rPr>
                <w:rFonts w:ascii="Calibri" w:eastAsia="Calibri" w:hAnsi="Calibri" w:cs="Calibri"/>
                <w:b/>
                <w:color w:val="000000"/>
                <w:sz w:val="21"/>
              </w:rPr>
              <w:t>436,995</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1D587FBA" w14:textId="77777777" w:rsidR="00A13EDA" w:rsidRDefault="00A13EDA" w:rsidP="00324FFA">
            <w:pPr>
              <w:keepNext/>
              <w:spacing w:before="48" w:after="30"/>
            </w:pPr>
          </w:p>
        </w:tc>
        <w:tc>
          <w:tcPr>
            <w:tcW w:w="1500" w:type="dxa"/>
            <w:tcBorders>
              <w:top w:val="single" w:sz="2" w:space="0" w:color="000000"/>
              <w:left w:val="nil"/>
              <w:bottom w:val="single" w:sz="8" w:space="0" w:color="4F81BD"/>
              <w:right w:val="nil"/>
            </w:tcBorders>
            <w:shd w:val="clear" w:color="auto" w:fill="FFFFFF"/>
            <w:tcMar>
              <w:top w:w="0" w:type="dxa"/>
              <w:left w:w="0" w:type="dxa"/>
              <w:bottom w:w="0" w:type="dxa"/>
              <w:right w:w="53" w:type="dxa"/>
            </w:tcMar>
            <w:vAlign w:val="bottom"/>
          </w:tcPr>
          <w:p w14:paraId="6728CED9" w14:textId="77777777" w:rsidR="00A13EDA" w:rsidRDefault="00A13EDA" w:rsidP="00324FFA">
            <w:pPr>
              <w:keepNext/>
              <w:spacing w:before="48" w:after="30"/>
              <w:jc w:val="right"/>
            </w:pPr>
            <w:r>
              <w:rPr>
                <w:rFonts w:ascii="Calibri" w:eastAsia="Calibri" w:hAnsi="Calibri" w:cs="Calibri"/>
                <w:b/>
                <w:color w:val="000000"/>
                <w:sz w:val="21"/>
              </w:rPr>
              <w:t>396,668</w:t>
            </w:r>
          </w:p>
        </w:tc>
      </w:tr>
      <w:tr w:rsidR="00A13EDA" w14:paraId="799BD55A" w14:textId="77777777" w:rsidTr="00324FFA">
        <w:trPr>
          <w:cantSplit/>
          <w:trHeight w:hRule="exact" w:val="315"/>
        </w:trPr>
        <w:tc>
          <w:tcPr>
            <w:tcW w:w="5835" w:type="dxa"/>
            <w:tcBorders>
              <w:top w:val="single" w:sz="8" w:space="0" w:color="4F81BD"/>
              <w:left w:val="nil"/>
              <w:bottom w:val="nil"/>
              <w:right w:val="nil"/>
            </w:tcBorders>
            <w:tcMar>
              <w:top w:w="0" w:type="dxa"/>
              <w:left w:w="0" w:type="dxa"/>
              <w:bottom w:w="0" w:type="dxa"/>
              <w:right w:w="0" w:type="dxa"/>
            </w:tcMar>
            <w:vAlign w:val="bottom"/>
          </w:tcPr>
          <w:p w14:paraId="0AA3BA68" w14:textId="77777777" w:rsidR="00A13EDA" w:rsidRDefault="00A13EDA" w:rsidP="00324FFA">
            <w:pPr>
              <w:keepNext/>
            </w:pPr>
          </w:p>
        </w:tc>
        <w:tc>
          <w:tcPr>
            <w:tcW w:w="90" w:type="dxa"/>
            <w:tcBorders>
              <w:top w:val="nil"/>
              <w:left w:val="nil"/>
              <w:bottom w:val="nil"/>
              <w:right w:val="nil"/>
            </w:tcBorders>
            <w:tcMar>
              <w:top w:w="0" w:type="dxa"/>
              <w:left w:w="0" w:type="dxa"/>
              <w:bottom w:w="0" w:type="dxa"/>
              <w:right w:w="0" w:type="dxa"/>
            </w:tcMar>
            <w:vAlign w:val="bottom"/>
          </w:tcPr>
          <w:p w14:paraId="4632D962" w14:textId="77777777" w:rsidR="00A13EDA" w:rsidRDefault="00A13EDA" w:rsidP="00324FFA">
            <w:pPr>
              <w:keepNext/>
            </w:pPr>
          </w:p>
        </w:tc>
        <w:tc>
          <w:tcPr>
            <w:tcW w:w="1485" w:type="dxa"/>
            <w:tcBorders>
              <w:top w:val="single" w:sz="8" w:space="0" w:color="4F81BD"/>
              <w:left w:val="nil"/>
              <w:bottom w:val="nil"/>
              <w:right w:val="nil"/>
            </w:tcBorders>
            <w:tcMar>
              <w:top w:w="0" w:type="dxa"/>
              <w:left w:w="0" w:type="dxa"/>
              <w:bottom w:w="0" w:type="dxa"/>
              <w:right w:w="0" w:type="dxa"/>
            </w:tcMar>
            <w:vAlign w:val="bottom"/>
          </w:tcPr>
          <w:p w14:paraId="27CA67E2" w14:textId="77777777" w:rsidR="00A13EDA" w:rsidRDefault="00A13EDA" w:rsidP="00324FFA">
            <w:pPr>
              <w:keepNext/>
            </w:pPr>
          </w:p>
        </w:tc>
        <w:tc>
          <w:tcPr>
            <w:tcW w:w="90" w:type="dxa"/>
            <w:tcBorders>
              <w:top w:val="nil"/>
              <w:left w:val="nil"/>
              <w:bottom w:val="nil"/>
              <w:right w:val="nil"/>
            </w:tcBorders>
            <w:tcMar>
              <w:top w:w="0" w:type="dxa"/>
              <w:left w:w="0" w:type="dxa"/>
              <w:bottom w:w="0" w:type="dxa"/>
              <w:right w:w="0" w:type="dxa"/>
            </w:tcMar>
            <w:vAlign w:val="bottom"/>
          </w:tcPr>
          <w:p w14:paraId="1B00166E" w14:textId="77777777" w:rsidR="00A13EDA" w:rsidRDefault="00A13EDA" w:rsidP="00324FFA">
            <w:pPr>
              <w:keepNext/>
            </w:pPr>
          </w:p>
        </w:tc>
        <w:tc>
          <w:tcPr>
            <w:tcW w:w="1500" w:type="dxa"/>
            <w:tcBorders>
              <w:top w:val="single" w:sz="8" w:space="0" w:color="4F81BD"/>
              <w:left w:val="nil"/>
              <w:bottom w:val="nil"/>
              <w:right w:val="nil"/>
            </w:tcBorders>
            <w:tcMar>
              <w:top w:w="0" w:type="dxa"/>
              <w:left w:w="0" w:type="dxa"/>
              <w:bottom w:w="0" w:type="dxa"/>
              <w:right w:w="0" w:type="dxa"/>
            </w:tcMar>
            <w:vAlign w:val="bottom"/>
          </w:tcPr>
          <w:p w14:paraId="6D693ED1" w14:textId="77777777" w:rsidR="00A13EDA" w:rsidRDefault="00A13EDA" w:rsidP="00324FFA">
            <w:pPr>
              <w:keepNext/>
            </w:pPr>
          </w:p>
        </w:tc>
      </w:tr>
      <w:tr w:rsidR="00A13EDA" w14:paraId="0E388AF0" w14:textId="77777777" w:rsidTr="00324FFA">
        <w:trPr>
          <w:cantSplit/>
          <w:trHeight w:hRule="exact" w:val="315"/>
        </w:trPr>
        <w:tc>
          <w:tcPr>
            <w:tcW w:w="5835" w:type="dxa"/>
            <w:tcBorders>
              <w:top w:val="nil"/>
              <w:left w:val="nil"/>
              <w:bottom w:val="nil"/>
              <w:right w:val="nil"/>
            </w:tcBorders>
            <w:tcMar>
              <w:top w:w="0" w:type="dxa"/>
              <w:left w:w="0" w:type="dxa"/>
              <w:bottom w:w="0" w:type="dxa"/>
              <w:right w:w="0" w:type="dxa"/>
            </w:tcMar>
            <w:vAlign w:val="bottom"/>
          </w:tcPr>
          <w:p w14:paraId="6A54E098" w14:textId="77777777" w:rsidR="00A13EDA" w:rsidRDefault="00A13EDA" w:rsidP="00324FFA"/>
        </w:tc>
        <w:tc>
          <w:tcPr>
            <w:tcW w:w="90" w:type="dxa"/>
            <w:tcBorders>
              <w:top w:val="nil"/>
              <w:left w:val="nil"/>
              <w:bottom w:val="nil"/>
              <w:right w:val="nil"/>
            </w:tcBorders>
            <w:tcMar>
              <w:top w:w="0" w:type="dxa"/>
              <w:left w:w="0" w:type="dxa"/>
              <w:bottom w:w="0" w:type="dxa"/>
              <w:right w:w="0" w:type="dxa"/>
            </w:tcMar>
            <w:vAlign w:val="bottom"/>
          </w:tcPr>
          <w:p w14:paraId="55390DA5" w14:textId="77777777" w:rsidR="00A13EDA" w:rsidRDefault="00A13EDA" w:rsidP="00324FFA"/>
        </w:tc>
        <w:tc>
          <w:tcPr>
            <w:tcW w:w="1485" w:type="dxa"/>
            <w:tcBorders>
              <w:top w:val="nil"/>
              <w:left w:val="nil"/>
              <w:bottom w:val="nil"/>
              <w:right w:val="nil"/>
            </w:tcBorders>
            <w:tcMar>
              <w:top w:w="0" w:type="dxa"/>
              <w:left w:w="0" w:type="dxa"/>
              <w:bottom w:w="0" w:type="dxa"/>
              <w:right w:w="0" w:type="dxa"/>
            </w:tcMar>
            <w:vAlign w:val="bottom"/>
          </w:tcPr>
          <w:p w14:paraId="08CD5866" w14:textId="77777777" w:rsidR="00A13EDA" w:rsidRDefault="00A13EDA" w:rsidP="00324FFA"/>
        </w:tc>
        <w:tc>
          <w:tcPr>
            <w:tcW w:w="90" w:type="dxa"/>
            <w:tcBorders>
              <w:top w:val="nil"/>
              <w:left w:val="nil"/>
              <w:bottom w:val="nil"/>
              <w:right w:val="nil"/>
            </w:tcBorders>
            <w:tcMar>
              <w:top w:w="0" w:type="dxa"/>
              <w:left w:w="0" w:type="dxa"/>
              <w:bottom w:w="0" w:type="dxa"/>
              <w:right w:w="0" w:type="dxa"/>
            </w:tcMar>
            <w:vAlign w:val="bottom"/>
          </w:tcPr>
          <w:p w14:paraId="48C4F248" w14:textId="77777777" w:rsidR="00A13EDA" w:rsidRDefault="00A13EDA" w:rsidP="00324FFA"/>
        </w:tc>
        <w:tc>
          <w:tcPr>
            <w:tcW w:w="1500" w:type="dxa"/>
            <w:tcBorders>
              <w:top w:val="nil"/>
              <w:left w:val="nil"/>
              <w:bottom w:val="nil"/>
              <w:right w:val="nil"/>
            </w:tcBorders>
            <w:tcMar>
              <w:top w:w="0" w:type="dxa"/>
              <w:left w:w="0" w:type="dxa"/>
              <w:bottom w:w="0" w:type="dxa"/>
              <w:right w:w="0" w:type="dxa"/>
            </w:tcMar>
            <w:vAlign w:val="bottom"/>
          </w:tcPr>
          <w:p w14:paraId="468F9AF5" w14:textId="77777777" w:rsidR="00A13EDA" w:rsidRDefault="00A13EDA" w:rsidP="00324FFA"/>
        </w:tc>
      </w:tr>
    </w:tbl>
    <w:p w14:paraId="2A36DC2D" w14:textId="77777777" w:rsidR="00A13EDA" w:rsidRDefault="00A13EDA" w:rsidP="00A13EDA">
      <w:pPr>
        <w:spacing w:line="288" w:lineRule="auto"/>
        <w:rPr>
          <w:sz w:val="2"/>
        </w:rPr>
      </w:pPr>
    </w:p>
    <w:p w14:paraId="5613CA71" w14:textId="77777777" w:rsidR="00A13EDA" w:rsidRDefault="00A13EDA" w:rsidP="00271898">
      <w:pPr>
        <w:pStyle w:val="C"/>
        <w:spacing w:line="240" w:lineRule="auto"/>
        <w:jc w:val="both"/>
        <w:rPr>
          <w:rFonts w:cs="Calibri"/>
          <w:noProof/>
          <w:color w:val="21286C"/>
          <w:lang w:val="en-US" w:eastAsia="el-GR"/>
        </w:rPr>
      </w:pPr>
    </w:p>
    <w:p w14:paraId="3DD2FAF5" w14:textId="77777777" w:rsidR="00A13EDA" w:rsidRDefault="00A13EDA" w:rsidP="00271898">
      <w:pPr>
        <w:pStyle w:val="C"/>
        <w:spacing w:line="240" w:lineRule="auto"/>
        <w:jc w:val="both"/>
        <w:rPr>
          <w:rFonts w:cs="Calibri"/>
          <w:noProof/>
          <w:color w:val="21286C"/>
          <w:lang w:val="en-US" w:eastAsia="el-GR"/>
        </w:rPr>
      </w:pPr>
    </w:p>
    <w:p w14:paraId="289C031A" w14:textId="77777777" w:rsidR="00A13EDA" w:rsidRDefault="00A13EDA" w:rsidP="00271898">
      <w:pPr>
        <w:pStyle w:val="C"/>
        <w:spacing w:line="240" w:lineRule="auto"/>
        <w:jc w:val="both"/>
        <w:rPr>
          <w:rFonts w:cs="Calibri"/>
          <w:noProof/>
          <w:color w:val="21286C"/>
          <w:lang w:val="en-US" w:eastAsia="el-GR"/>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1"/>
        <w:gridCol w:w="110"/>
        <w:gridCol w:w="1557"/>
        <w:gridCol w:w="90"/>
        <w:gridCol w:w="1557"/>
      </w:tblGrid>
      <w:tr w:rsidR="00DC42C7" w14:paraId="27524BE0" w14:textId="77777777" w:rsidTr="00324FFA">
        <w:trPr>
          <w:cantSplit/>
          <w:trHeight w:hRule="exact" w:val="420"/>
        </w:trPr>
        <w:tc>
          <w:tcPr>
            <w:tcW w:w="9015" w:type="dxa"/>
            <w:gridSpan w:val="5"/>
            <w:tcBorders>
              <w:top w:val="nil"/>
              <w:left w:val="nil"/>
              <w:bottom w:val="single" w:sz="8" w:space="0" w:color="000000"/>
              <w:right w:val="nil"/>
            </w:tcBorders>
            <w:shd w:val="clear" w:color="auto" w:fill="FFFFFF"/>
            <w:tcMar>
              <w:top w:w="0" w:type="dxa"/>
              <w:left w:w="53" w:type="dxa"/>
              <w:bottom w:w="0" w:type="dxa"/>
              <w:right w:w="53" w:type="dxa"/>
            </w:tcMar>
            <w:vAlign w:val="bottom"/>
          </w:tcPr>
          <w:p w14:paraId="48FCDA5F" w14:textId="77777777" w:rsidR="00DC42C7" w:rsidRDefault="00DC42C7" w:rsidP="00DC42C7">
            <w:pPr>
              <w:pStyle w:val="C"/>
              <w:spacing w:line="240" w:lineRule="auto"/>
              <w:jc w:val="both"/>
            </w:pPr>
            <w:r w:rsidRPr="00DC42C7">
              <w:rPr>
                <w:rFonts w:cs="Calibri"/>
                <w:noProof/>
                <w:color w:val="21286C"/>
                <w:lang w:val="en-US" w:eastAsia="el-GR"/>
              </w:rPr>
              <w:lastRenderedPageBreak/>
              <w:t>Summary of Interim Consolidated Statement of Financial Position</w:t>
            </w:r>
            <w:r>
              <w:rPr>
                <w:rFonts w:eastAsia="Calibri" w:cs="Calibri"/>
              </w:rPr>
              <w:t xml:space="preserve"> </w:t>
            </w:r>
          </w:p>
        </w:tc>
      </w:tr>
      <w:tr w:rsidR="00DC42C7" w14:paraId="337CEA30" w14:textId="77777777" w:rsidTr="00324FFA">
        <w:trPr>
          <w:cantSplit/>
          <w:trHeight w:hRule="exact" w:val="165"/>
        </w:trPr>
        <w:tc>
          <w:tcPr>
            <w:tcW w:w="5715" w:type="dxa"/>
            <w:tcBorders>
              <w:top w:val="nil"/>
              <w:left w:val="nil"/>
              <w:bottom w:val="single" w:sz="8" w:space="0" w:color="4F81BD"/>
              <w:right w:val="nil"/>
            </w:tcBorders>
            <w:shd w:val="clear" w:color="auto" w:fill="FFFFFF"/>
            <w:tcMar>
              <w:top w:w="0" w:type="dxa"/>
              <w:left w:w="0" w:type="dxa"/>
              <w:bottom w:w="0" w:type="dxa"/>
              <w:right w:w="0" w:type="dxa"/>
            </w:tcMar>
            <w:vAlign w:val="bottom"/>
          </w:tcPr>
          <w:p w14:paraId="1B35904B" w14:textId="77777777" w:rsidR="00DC42C7" w:rsidRDefault="00DC42C7" w:rsidP="00324FFA">
            <w:pPr>
              <w:keepNext/>
            </w:pPr>
          </w:p>
        </w:tc>
        <w:tc>
          <w:tcPr>
            <w:tcW w:w="9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70ED3E65" w14:textId="77777777" w:rsidR="00DC42C7" w:rsidRDefault="00DC42C7" w:rsidP="00324FFA">
            <w:pPr>
              <w:keepNext/>
            </w:pPr>
          </w:p>
        </w:tc>
        <w:tc>
          <w:tcPr>
            <w:tcW w:w="1560" w:type="dxa"/>
            <w:tcBorders>
              <w:top w:val="single" w:sz="8" w:space="0" w:color="000000"/>
              <w:left w:val="nil"/>
              <w:bottom w:val="single" w:sz="8" w:space="0" w:color="4F81BD"/>
              <w:right w:val="nil"/>
            </w:tcBorders>
            <w:shd w:val="clear" w:color="auto" w:fill="FFFFFF"/>
            <w:tcMar>
              <w:top w:w="0" w:type="dxa"/>
              <w:left w:w="0" w:type="dxa"/>
              <w:bottom w:w="0" w:type="dxa"/>
              <w:right w:w="0" w:type="dxa"/>
            </w:tcMar>
            <w:vAlign w:val="bottom"/>
          </w:tcPr>
          <w:p w14:paraId="587FAEE3" w14:textId="77777777" w:rsidR="00DC42C7" w:rsidRDefault="00DC42C7" w:rsidP="00324FFA">
            <w:pPr>
              <w:keepNext/>
            </w:pPr>
          </w:p>
        </w:tc>
        <w:tc>
          <w:tcPr>
            <w:tcW w:w="90" w:type="dxa"/>
            <w:tcBorders>
              <w:top w:val="single" w:sz="8" w:space="0" w:color="000000"/>
              <w:left w:val="nil"/>
              <w:bottom w:val="single" w:sz="8" w:space="0" w:color="4F81BD"/>
              <w:right w:val="nil"/>
            </w:tcBorders>
            <w:shd w:val="clear" w:color="auto" w:fill="FFFFFF"/>
            <w:tcMar>
              <w:top w:w="0" w:type="dxa"/>
              <w:left w:w="0" w:type="dxa"/>
              <w:bottom w:w="0" w:type="dxa"/>
              <w:right w:w="0" w:type="dxa"/>
            </w:tcMar>
            <w:vAlign w:val="bottom"/>
          </w:tcPr>
          <w:p w14:paraId="35652098" w14:textId="77777777" w:rsidR="00DC42C7" w:rsidRDefault="00DC42C7" w:rsidP="00324FFA">
            <w:pPr>
              <w:keepNext/>
            </w:pPr>
          </w:p>
        </w:tc>
        <w:tc>
          <w:tcPr>
            <w:tcW w:w="1560" w:type="dxa"/>
            <w:tcBorders>
              <w:top w:val="single" w:sz="8" w:space="0" w:color="000000"/>
              <w:left w:val="nil"/>
              <w:bottom w:val="single" w:sz="8" w:space="0" w:color="4F81BD"/>
              <w:right w:val="nil"/>
            </w:tcBorders>
            <w:shd w:val="clear" w:color="auto" w:fill="FFFFFF"/>
            <w:tcMar>
              <w:top w:w="0" w:type="dxa"/>
              <w:left w:w="0" w:type="dxa"/>
              <w:bottom w:w="0" w:type="dxa"/>
              <w:right w:w="0" w:type="dxa"/>
            </w:tcMar>
            <w:vAlign w:val="bottom"/>
          </w:tcPr>
          <w:p w14:paraId="03A030CD" w14:textId="77777777" w:rsidR="00DC42C7" w:rsidRDefault="00DC42C7" w:rsidP="00324FFA">
            <w:pPr>
              <w:keepNext/>
            </w:pPr>
          </w:p>
        </w:tc>
      </w:tr>
      <w:tr w:rsidR="00DC42C7" w14:paraId="685F9052" w14:textId="77777777" w:rsidTr="00324FFA">
        <w:trPr>
          <w:cantSplit/>
          <w:trHeight w:hRule="exact" w:val="300"/>
        </w:trPr>
        <w:tc>
          <w:tcPr>
            <w:tcW w:w="5715" w:type="dxa"/>
            <w:tcBorders>
              <w:top w:val="single" w:sz="8" w:space="0" w:color="4F81BD"/>
              <w:left w:val="nil"/>
              <w:bottom w:val="nil"/>
              <w:right w:val="nil"/>
            </w:tcBorders>
            <w:shd w:val="clear" w:color="auto" w:fill="FFFFFF"/>
            <w:tcMar>
              <w:top w:w="0" w:type="dxa"/>
              <w:left w:w="53" w:type="dxa"/>
              <w:bottom w:w="0" w:type="dxa"/>
              <w:right w:w="53" w:type="dxa"/>
            </w:tcMar>
            <w:vAlign w:val="center"/>
          </w:tcPr>
          <w:p w14:paraId="5A30F260" w14:textId="77777777" w:rsidR="00DC42C7" w:rsidRDefault="00DC42C7" w:rsidP="00324FFA">
            <w:pPr>
              <w:keepNext/>
            </w:pPr>
            <w:r>
              <w:rPr>
                <w:rFonts w:ascii="Calibri" w:eastAsia="Calibri" w:hAnsi="Calibri" w:cs="Calibri"/>
                <w:i/>
                <w:color w:val="000000"/>
                <w:sz w:val="18"/>
              </w:rPr>
              <w:t>(all amounts in Euro thousands)</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2CF3CE5" w14:textId="77777777" w:rsidR="00DC42C7" w:rsidRDefault="00DC42C7" w:rsidP="00324FFA">
            <w:pPr>
              <w:keepNext/>
            </w:pPr>
          </w:p>
        </w:tc>
        <w:tc>
          <w:tcPr>
            <w:tcW w:w="1560" w:type="dxa"/>
            <w:tcBorders>
              <w:top w:val="single" w:sz="8" w:space="0" w:color="4F81BD"/>
              <w:left w:val="nil"/>
              <w:bottom w:val="nil"/>
              <w:right w:val="nil"/>
            </w:tcBorders>
            <w:shd w:val="clear" w:color="auto" w:fill="DDDDDD"/>
            <w:tcMar>
              <w:top w:w="0" w:type="dxa"/>
              <w:left w:w="0" w:type="dxa"/>
              <w:bottom w:w="0" w:type="dxa"/>
              <w:right w:w="53" w:type="dxa"/>
            </w:tcMar>
            <w:vAlign w:val="bottom"/>
          </w:tcPr>
          <w:p w14:paraId="035FE5E0" w14:textId="77777777" w:rsidR="00DC42C7" w:rsidRDefault="00DC42C7" w:rsidP="00324FFA">
            <w:pPr>
              <w:keepNext/>
              <w:spacing w:before="33" w:after="30"/>
              <w:jc w:val="right"/>
            </w:pPr>
            <w:r>
              <w:rPr>
                <w:rFonts w:ascii="Calibri" w:eastAsia="Calibri" w:hAnsi="Calibri" w:cs="Calibri"/>
                <w:b/>
                <w:color w:val="000000"/>
                <w:sz w:val="21"/>
              </w:rPr>
              <w:t>30/9/2024</w:t>
            </w:r>
          </w:p>
        </w:tc>
        <w:tc>
          <w:tcPr>
            <w:tcW w:w="90" w:type="dxa"/>
            <w:tcBorders>
              <w:top w:val="single" w:sz="8" w:space="0" w:color="4F81BD"/>
              <w:left w:val="nil"/>
              <w:bottom w:val="nil"/>
              <w:right w:val="nil"/>
            </w:tcBorders>
            <w:shd w:val="clear" w:color="auto" w:fill="FFFFFF"/>
            <w:tcMar>
              <w:top w:w="0" w:type="dxa"/>
              <w:left w:w="0" w:type="dxa"/>
              <w:bottom w:w="0" w:type="dxa"/>
              <w:right w:w="53" w:type="dxa"/>
            </w:tcMar>
            <w:vAlign w:val="bottom"/>
          </w:tcPr>
          <w:p w14:paraId="11027D32" w14:textId="77777777" w:rsidR="00DC42C7" w:rsidRDefault="00DC42C7" w:rsidP="00324FFA">
            <w:pPr>
              <w:keepNext/>
              <w:spacing w:before="33" w:after="30"/>
              <w:jc w:val="right"/>
            </w:pPr>
          </w:p>
        </w:tc>
        <w:tc>
          <w:tcPr>
            <w:tcW w:w="1560" w:type="dxa"/>
            <w:tcBorders>
              <w:top w:val="single" w:sz="8" w:space="0" w:color="4F81BD"/>
              <w:left w:val="nil"/>
              <w:bottom w:val="nil"/>
              <w:right w:val="nil"/>
            </w:tcBorders>
            <w:shd w:val="clear" w:color="auto" w:fill="FFFFFF"/>
            <w:tcMar>
              <w:top w:w="0" w:type="dxa"/>
              <w:left w:w="0" w:type="dxa"/>
              <w:bottom w:w="0" w:type="dxa"/>
              <w:right w:w="53" w:type="dxa"/>
            </w:tcMar>
            <w:vAlign w:val="bottom"/>
          </w:tcPr>
          <w:p w14:paraId="2789B132" w14:textId="77777777" w:rsidR="00DC42C7" w:rsidRDefault="00DC42C7" w:rsidP="00324FFA">
            <w:pPr>
              <w:keepNext/>
              <w:spacing w:before="33" w:after="30"/>
              <w:jc w:val="right"/>
            </w:pPr>
            <w:r>
              <w:rPr>
                <w:rFonts w:ascii="Calibri" w:eastAsia="Calibri" w:hAnsi="Calibri" w:cs="Calibri"/>
                <w:b/>
                <w:color w:val="000000"/>
                <w:sz w:val="21"/>
              </w:rPr>
              <w:t>31/12/2023</w:t>
            </w:r>
          </w:p>
        </w:tc>
      </w:tr>
      <w:tr w:rsidR="00DC42C7" w14:paraId="6660CAB6" w14:textId="77777777" w:rsidTr="00324FFA">
        <w:trPr>
          <w:cantSplit/>
          <w:trHeight w:hRule="exact" w:val="300"/>
        </w:trPr>
        <w:tc>
          <w:tcPr>
            <w:tcW w:w="5715" w:type="dxa"/>
            <w:tcBorders>
              <w:top w:val="nil"/>
              <w:left w:val="nil"/>
              <w:bottom w:val="nil"/>
              <w:right w:val="nil"/>
            </w:tcBorders>
            <w:shd w:val="clear" w:color="auto" w:fill="FFFFFF"/>
            <w:tcMar>
              <w:top w:w="0" w:type="dxa"/>
              <w:left w:w="0" w:type="dxa"/>
              <w:bottom w:w="0" w:type="dxa"/>
              <w:right w:w="0" w:type="dxa"/>
            </w:tcMar>
            <w:vAlign w:val="bottom"/>
          </w:tcPr>
          <w:p w14:paraId="35308CBB" w14:textId="77777777" w:rsidR="00DC42C7" w:rsidRDefault="00DC42C7"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293ADD7" w14:textId="77777777" w:rsidR="00DC42C7" w:rsidRDefault="00DC42C7" w:rsidP="00324FFA">
            <w:pPr>
              <w:keepNext/>
            </w:pPr>
          </w:p>
        </w:tc>
        <w:tc>
          <w:tcPr>
            <w:tcW w:w="15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680C4A9" w14:textId="77777777" w:rsidR="00DC42C7" w:rsidRDefault="00DC42C7" w:rsidP="00324FFA">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50539AB" w14:textId="77777777" w:rsidR="00DC42C7" w:rsidRDefault="00DC42C7" w:rsidP="00324FFA">
            <w:pPr>
              <w:keepNext/>
            </w:pPr>
          </w:p>
        </w:tc>
        <w:tc>
          <w:tcPr>
            <w:tcW w:w="15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48250C1" w14:textId="77777777" w:rsidR="00DC42C7" w:rsidRDefault="00DC42C7" w:rsidP="00324FFA">
            <w:pPr>
              <w:keepNext/>
            </w:pPr>
          </w:p>
        </w:tc>
      </w:tr>
      <w:tr w:rsidR="00DC42C7" w14:paraId="2F4669B0" w14:textId="77777777" w:rsidTr="00324FFA">
        <w:trPr>
          <w:cantSplit/>
          <w:trHeight w:hRule="exact" w:val="300"/>
        </w:trPr>
        <w:tc>
          <w:tcPr>
            <w:tcW w:w="5715" w:type="dxa"/>
            <w:tcBorders>
              <w:top w:val="nil"/>
              <w:left w:val="nil"/>
              <w:bottom w:val="single" w:sz="8" w:space="0" w:color="4F81BD"/>
              <w:right w:val="nil"/>
            </w:tcBorders>
            <w:shd w:val="clear" w:color="auto" w:fill="FFFFFF"/>
            <w:tcMar>
              <w:top w:w="0" w:type="dxa"/>
              <w:left w:w="53" w:type="dxa"/>
              <w:bottom w:w="0" w:type="dxa"/>
              <w:right w:w="53" w:type="dxa"/>
            </w:tcMar>
            <w:vAlign w:val="bottom"/>
          </w:tcPr>
          <w:p w14:paraId="2A4D96B7" w14:textId="77777777" w:rsidR="00DC42C7" w:rsidRDefault="00DC42C7" w:rsidP="00324FFA">
            <w:pPr>
              <w:keepNext/>
              <w:spacing w:before="53" w:after="30"/>
            </w:pPr>
            <w:r>
              <w:rPr>
                <w:rFonts w:ascii="Calibri" w:eastAsia="Calibri" w:hAnsi="Calibri" w:cs="Calibri"/>
                <w:b/>
                <w:color w:val="4F81BD"/>
                <w:sz w:val="21"/>
              </w:rPr>
              <w:t>Assets</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7D9BA1D9" w14:textId="77777777" w:rsidR="00DC42C7" w:rsidRDefault="00DC42C7" w:rsidP="00324FFA">
            <w:pPr>
              <w:keepNext/>
              <w:spacing w:before="53" w:after="30"/>
              <w:jc w:val="right"/>
            </w:pPr>
          </w:p>
        </w:tc>
        <w:tc>
          <w:tcPr>
            <w:tcW w:w="1560" w:type="dxa"/>
            <w:tcBorders>
              <w:top w:val="nil"/>
              <w:left w:val="nil"/>
              <w:bottom w:val="single" w:sz="8" w:space="0" w:color="4F81BD"/>
              <w:right w:val="nil"/>
            </w:tcBorders>
            <w:tcMar>
              <w:top w:w="0" w:type="dxa"/>
              <w:left w:w="0" w:type="dxa"/>
              <w:bottom w:w="0" w:type="dxa"/>
              <w:right w:w="53" w:type="dxa"/>
            </w:tcMar>
            <w:vAlign w:val="bottom"/>
          </w:tcPr>
          <w:p w14:paraId="569D0AF3" w14:textId="77777777" w:rsidR="00DC42C7" w:rsidRDefault="00DC42C7" w:rsidP="00324FFA">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61B9F5B3" w14:textId="77777777" w:rsidR="00DC42C7" w:rsidRDefault="00DC42C7" w:rsidP="00324FFA">
            <w:pPr>
              <w:keepNext/>
              <w:spacing w:before="53" w:after="30"/>
              <w:jc w:val="right"/>
            </w:pPr>
          </w:p>
        </w:tc>
        <w:tc>
          <w:tcPr>
            <w:tcW w:w="1560" w:type="dxa"/>
            <w:tcBorders>
              <w:top w:val="nil"/>
              <w:left w:val="nil"/>
              <w:bottom w:val="single" w:sz="8" w:space="0" w:color="4F81BD"/>
              <w:right w:val="nil"/>
            </w:tcBorders>
            <w:tcMar>
              <w:top w:w="0" w:type="dxa"/>
              <w:left w:w="0" w:type="dxa"/>
              <w:bottom w:w="0" w:type="dxa"/>
              <w:right w:w="53" w:type="dxa"/>
            </w:tcMar>
            <w:vAlign w:val="bottom"/>
          </w:tcPr>
          <w:p w14:paraId="3613C3AC" w14:textId="77777777" w:rsidR="00DC42C7" w:rsidRDefault="00DC42C7" w:rsidP="00324FFA">
            <w:pPr>
              <w:keepNext/>
              <w:spacing w:before="53" w:after="30"/>
              <w:jc w:val="right"/>
            </w:pPr>
          </w:p>
        </w:tc>
      </w:tr>
      <w:tr w:rsidR="00DC42C7" w14:paraId="2C06833E" w14:textId="77777777" w:rsidTr="00324FFA">
        <w:trPr>
          <w:cantSplit/>
          <w:trHeight w:hRule="exact" w:val="300"/>
        </w:trPr>
        <w:tc>
          <w:tcPr>
            <w:tcW w:w="5715" w:type="dxa"/>
            <w:tcBorders>
              <w:top w:val="single" w:sz="8" w:space="0" w:color="4F81BD"/>
              <w:left w:val="nil"/>
              <w:bottom w:val="single" w:sz="2" w:space="0" w:color="000000"/>
              <w:right w:val="nil"/>
            </w:tcBorders>
            <w:shd w:val="clear" w:color="auto" w:fill="FFFFFF"/>
            <w:tcMar>
              <w:top w:w="0" w:type="dxa"/>
              <w:left w:w="53" w:type="dxa"/>
              <w:bottom w:w="0" w:type="dxa"/>
              <w:right w:w="53" w:type="dxa"/>
            </w:tcMar>
            <w:vAlign w:val="bottom"/>
          </w:tcPr>
          <w:p w14:paraId="3B51545D" w14:textId="77777777" w:rsidR="00DC42C7" w:rsidRDefault="00DC42C7" w:rsidP="00324FFA">
            <w:pPr>
              <w:keepNext/>
              <w:spacing w:before="33" w:after="30"/>
            </w:pPr>
            <w:r>
              <w:rPr>
                <w:rFonts w:ascii="Calibri" w:eastAsia="Calibri" w:hAnsi="Calibri" w:cs="Calibri"/>
                <w:color w:val="000000"/>
                <w:sz w:val="21"/>
              </w:rPr>
              <w:t>Tangible, intangible assets and goodwill</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3A1E3BF1" w14:textId="77777777" w:rsidR="00DC42C7" w:rsidRDefault="00DC42C7" w:rsidP="00324FFA">
            <w:pPr>
              <w:keepNext/>
              <w:spacing w:before="33" w:after="30"/>
              <w:jc w:val="right"/>
            </w:pPr>
          </w:p>
        </w:tc>
        <w:tc>
          <w:tcPr>
            <w:tcW w:w="1560" w:type="dxa"/>
            <w:tcBorders>
              <w:top w:val="single" w:sz="8" w:space="0" w:color="4F81BD"/>
              <w:left w:val="nil"/>
              <w:bottom w:val="single" w:sz="2" w:space="0" w:color="000000"/>
              <w:right w:val="nil"/>
            </w:tcBorders>
            <w:shd w:val="clear" w:color="auto" w:fill="DDDDDD"/>
            <w:tcMar>
              <w:top w:w="0" w:type="dxa"/>
              <w:left w:w="0" w:type="dxa"/>
              <w:bottom w:w="0" w:type="dxa"/>
              <w:right w:w="53" w:type="dxa"/>
            </w:tcMar>
            <w:vAlign w:val="bottom"/>
          </w:tcPr>
          <w:p w14:paraId="34EE6352" w14:textId="77777777" w:rsidR="00DC42C7" w:rsidRDefault="00DC42C7" w:rsidP="00324FFA">
            <w:pPr>
              <w:keepNext/>
              <w:spacing w:before="33" w:after="30"/>
              <w:jc w:val="right"/>
            </w:pPr>
            <w:r>
              <w:rPr>
                <w:rFonts w:ascii="Calibri" w:eastAsia="Calibri" w:hAnsi="Calibri" w:cs="Calibri"/>
                <w:color w:val="000000"/>
                <w:sz w:val="21"/>
              </w:rPr>
              <w:t>2,090,917</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3865014E" w14:textId="77777777" w:rsidR="00DC42C7" w:rsidRDefault="00DC42C7" w:rsidP="00324FFA">
            <w:pPr>
              <w:keepNext/>
              <w:spacing w:before="33" w:after="30"/>
              <w:jc w:val="right"/>
            </w:pPr>
          </w:p>
        </w:tc>
        <w:tc>
          <w:tcPr>
            <w:tcW w:w="1560" w:type="dxa"/>
            <w:tcBorders>
              <w:top w:val="single" w:sz="8" w:space="0" w:color="4F81BD"/>
              <w:left w:val="nil"/>
              <w:bottom w:val="single" w:sz="2" w:space="0" w:color="000000"/>
              <w:right w:val="nil"/>
            </w:tcBorders>
            <w:shd w:val="clear" w:color="auto" w:fill="FFFFFF"/>
            <w:tcMar>
              <w:top w:w="0" w:type="dxa"/>
              <w:left w:w="0" w:type="dxa"/>
              <w:bottom w:w="0" w:type="dxa"/>
              <w:right w:w="53" w:type="dxa"/>
            </w:tcMar>
            <w:vAlign w:val="bottom"/>
          </w:tcPr>
          <w:p w14:paraId="15EFCFE0" w14:textId="77777777" w:rsidR="00DC42C7" w:rsidRDefault="00DC42C7" w:rsidP="00324FFA">
            <w:pPr>
              <w:keepNext/>
              <w:spacing w:before="33" w:after="30"/>
              <w:jc w:val="right"/>
            </w:pPr>
            <w:r>
              <w:rPr>
                <w:rFonts w:ascii="Calibri" w:eastAsia="Calibri" w:hAnsi="Calibri" w:cs="Calibri"/>
                <w:color w:val="000000"/>
                <w:sz w:val="21"/>
              </w:rPr>
              <w:t>2,053,560</w:t>
            </w:r>
          </w:p>
        </w:tc>
      </w:tr>
      <w:tr w:rsidR="00DC42C7" w14:paraId="4A69F429"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10E5A436" w14:textId="77777777" w:rsidR="00DC42C7" w:rsidRDefault="00DC42C7" w:rsidP="00324FFA">
            <w:pPr>
              <w:keepNext/>
              <w:spacing w:before="48" w:after="30"/>
            </w:pPr>
            <w:r>
              <w:rPr>
                <w:rFonts w:ascii="Calibri" w:eastAsia="Calibri" w:hAnsi="Calibri" w:cs="Calibri"/>
                <w:color w:val="000000"/>
                <w:sz w:val="21"/>
              </w:rPr>
              <w:t>Other non-current assets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54D9786B"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DBDBDB"/>
            <w:tcMar>
              <w:top w:w="0" w:type="dxa"/>
              <w:left w:w="0" w:type="dxa"/>
              <w:bottom w:w="0" w:type="dxa"/>
              <w:right w:w="53" w:type="dxa"/>
            </w:tcMar>
            <w:vAlign w:val="bottom"/>
          </w:tcPr>
          <w:p w14:paraId="35ED81AE" w14:textId="77777777" w:rsidR="00DC42C7" w:rsidRDefault="00DC42C7" w:rsidP="00324FFA">
            <w:pPr>
              <w:keepNext/>
              <w:spacing w:before="48" w:after="30"/>
              <w:jc w:val="right"/>
            </w:pPr>
            <w:r>
              <w:rPr>
                <w:rFonts w:ascii="Calibri" w:eastAsia="Calibri" w:hAnsi="Calibri" w:cs="Calibri"/>
                <w:color w:val="000000"/>
                <w:sz w:val="21"/>
              </w:rPr>
              <w:t>135,283</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7394BDC2"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tcMar>
              <w:top w:w="0" w:type="dxa"/>
              <w:left w:w="0" w:type="dxa"/>
              <w:bottom w:w="0" w:type="dxa"/>
              <w:right w:w="53" w:type="dxa"/>
            </w:tcMar>
            <w:vAlign w:val="bottom"/>
          </w:tcPr>
          <w:p w14:paraId="2C40BB9B" w14:textId="77777777" w:rsidR="00DC42C7" w:rsidRDefault="00DC42C7" w:rsidP="00324FFA">
            <w:pPr>
              <w:keepNext/>
              <w:spacing w:before="48" w:after="30"/>
              <w:jc w:val="right"/>
            </w:pPr>
            <w:r>
              <w:rPr>
                <w:rFonts w:ascii="Calibri" w:eastAsia="Calibri" w:hAnsi="Calibri" w:cs="Calibri"/>
                <w:color w:val="000000"/>
                <w:sz w:val="21"/>
              </w:rPr>
              <w:t>136,522</w:t>
            </w:r>
          </w:p>
        </w:tc>
      </w:tr>
      <w:tr w:rsidR="00DC42C7" w14:paraId="55441810"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5DC8B457" w14:textId="77777777" w:rsidR="00DC42C7" w:rsidRDefault="00DC42C7" w:rsidP="00324FFA">
            <w:pPr>
              <w:keepNext/>
              <w:spacing w:before="48" w:after="30"/>
            </w:pPr>
            <w:r>
              <w:rPr>
                <w:rFonts w:ascii="Calibri" w:eastAsia="Calibri" w:hAnsi="Calibri" w:cs="Calibri"/>
                <w:b/>
                <w:color w:val="000000"/>
                <w:sz w:val="21"/>
              </w:rPr>
              <w:t>Total non-current assets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77BB5993" w14:textId="77777777" w:rsidR="00DC42C7" w:rsidRDefault="00DC42C7" w:rsidP="00324FFA">
            <w:pPr>
              <w:keepNext/>
              <w:spacing w:before="48" w:after="30"/>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696852C9" w14:textId="77777777" w:rsidR="00DC42C7" w:rsidRDefault="00DC42C7" w:rsidP="00324FFA">
            <w:pPr>
              <w:keepNext/>
              <w:spacing w:before="48" w:after="30"/>
              <w:jc w:val="right"/>
            </w:pPr>
            <w:r>
              <w:rPr>
                <w:rFonts w:ascii="Calibri" w:eastAsia="Calibri" w:hAnsi="Calibri" w:cs="Calibri"/>
                <w:b/>
                <w:color w:val="000000"/>
                <w:sz w:val="21"/>
              </w:rPr>
              <w:t>2,226,200</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623CE8EC"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55C081E5" w14:textId="77777777" w:rsidR="00DC42C7" w:rsidRDefault="00DC42C7" w:rsidP="00324FFA">
            <w:pPr>
              <w:keepNext/>
              <w:spacing w:before="48" w:after="30"/>
              <w:jc w:val="right"/>
            </w:pPr>
            <w:r>
              <w:rPr>
                <w:rFonts w:ascii="Calibri" w:eastAsia="Calibri" w:hAnsi="Calibri" w:cs="Calibri"/>
                <w:b/>
                <w:color w:val="000000"/>
                <w:sz w:val="21"/>
              </w:rPr>
              <w:t>2,190,082</w:t>
            </w:r>
          </w:p>
        </w:tc>
      </w:tr>
      <w:tr w:rsidR="00DC42C7" w14:paraId="357EF215"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305C10E7" w14:textId="77777777" w:rsidR="00DC42C7" w:rsidRDefault="00DC42C7" w:rsidP="00324FFA">
            <w:pPr>
              <w:keepNext/>
              <w:spacing w:before="48" w:after="30"/>
            </w:pP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570147C2" w14:textId="77777777" w:rsidR="00DC42C7" w:rsidRDefault="00DC42C7" w:rsidP="00324FFA">
            <w:pPr>
              <w:keepNext/>
              <w:spacing w:before="48" w:after="30"/>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672AAF25" w14:textId="77777777" w:rsidR="00DC42C7" w:rsidRDefault="00DC42C7" w:rsidP="00324FFA">
            <w:pPr>
              <w:keepNext/>
              <w:spacing w:before="48" w:after="30"/>
              <w:jc w:val="right"/>
            </w:pP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6B8E1E31"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6293264" w14:textId="77777777" w:rsidR="00DC42C7" w:rsidRDefault="00DC42C7" w:rsidP="00324FFA">
            <w:pPr>
              <w:keepNext/>
              <w:spacing w:before="48" w:after="30"/>
              <w:jc w:val="right"/>
            </w:pPr>
          </w:p>
        </w:tc>
      </w:tr>
      <w:tr w:rsidR="00DC42C7" w14:paraId="0C76DF69"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6219DB9B" w14:textId="77777777" w:rsidR="00DC42C7" w:rsidRDefault="00DC42C7" w:rsidP="00324FFA">
            <w:pPr>
              <w:keepNext/>
              <w:spacing w:before="48" w:after="30"/>
            </w:pPr>
            <w:r>
              <w:rPr>
                <w:rFonts w:ascii="Calibri" w:eastAsia="Calibri" w:hAnsi="Calibri" w:cs="Calibri"/>
                <w:color w:val="000000"/>
                <w:sz w:val="21"/>
              </w:rPr>
              <w:t>Inventories</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150AAA32"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552FEE52" w14:textId="77777777" w:rsidR="00DC42C7" w:rsidRDefault="00DC42C7" w:rsidP="00324FFA">
            <w:pPr>
              <w:keepNext/>
              <w:spacing w:before="48" w:after="30"/>
              <w:jc w:val="right"/>
            </w:pPr>
            <w:r>
              <w:rPr>
                <w:rFonts w:ascii="Calibri" w:eastAsia="Calibri" w:hAnsi="Calibri" w:cs="Calibri"/>
                <w:color w:val="000000"/>
                <w:sz w:val="21"/>
              </w:rPr>
              <w:t>406,169</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2AD6956F"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052F8E68" w14:textId="77777777" w:rsidR="00DC42C7" w:rsidRDefault="00DC42C7" w:rsidP="00324FFA">
            <w:pPr>
              <w:keepNext/>
              <w:spacing w:before="48" w:after="30"/>
              <w:jc w:val="right"/>
            </w:pPr>
            <w:r>
              <w:rPr>
                <w:rFonts w:ascii="Calibri" w:eastAsia="Calibri" w:hAnsi="Calibri" w:cs="Calibri"/>
                <w:color w:val="000000"/>
                <w:sz w:val="21"/>
              </w:rPr>
              <w:t>395,477</w:t>
            </w:r>
          </w:p>
        </w:tc>
      </w:tr>
      <w:tr w:rsidR="00DC42C7" w14:paraId="0447F601"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47657864" w14:textId="77777777" w:rsidR="00DC42C7" w:rsidRDefault="00DC42C7" w:rsidP="00324FFA">
            <w:pPr>
              <w:keepNext/>
              <w:spacing w:before="48" w:after="30"/>
            </w:pPr>
            <w:r>
              <w:rPr>
                <w:rFonts w:ascii="Calibri" w:eastAsia="Calibri" w:hAnsi="Calibri" w:cs="Calibri"/>
                <w:color w:val="000000"/>
                <w:sz w:val="21"/>
              </w:rPr>
              <w:t>Receivables, prepayments and other current assets</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1AC8657A"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14E9C84C" w14:textId="77777777" w:rsidR="00DC42C7" w:rsidRDefault="00DC42C7" w:rsidP="00324FFA">
            <w:pPr>
              <w:keepNext/>
              <w:spacing w:before="48" w:after="30"/>
              <w:jc w:val="right"/>
            </w:pPr>
            <w:r>
              <w:rPr>
                <w:rFonts w:ascii="Calibri" w:eastAsia="Calibri" w:hAnsi="Calibri" w:cs="Calibri"/>
                <w:color w:val="000000"/>
                <w:sz w:val="21"/>
              </w:rPr>
              <w:t>386,098</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67B5D051"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505A2EB" w14:textId="77777777" w:rsidR="00DC42C7" w:rsidRDefault="00DC42C7" w:rsidP="00324FFA">
            <w:pPr>
              <w:keepNext/>
              <w:spacing w:before="48" w:after="30"/>
              <w:jc w:val="right"/>
            </w:pPr>
            <w:r>
              <w:rPr>
                <w:rFonts w:ascii="Calibri" w:eastAsia="Calibri" w:hAnsi="Calibri" w:cs="Calibri"/>
                <w:color w:val="000000"/>
                <w:sz w:val="21"/>
              </w:rPr>
              <w:t>351,356</w:t>
            </w:r>
          </w:p>
        </w:tc>
      </w:tr>
      <w:tr w:rsidR="00DC42C7" w14:paraId="7CAEF6C2"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57B535AA" w14:textId="77777777" w:rsidR="00DC42C7" w:rsidRDefault="00DC42C7" w:rsidP="00324FFA">
            <w:pPr>
              <w:keepNext/>
              <w:spacing w:before="48" w:after="30"/>
            </w:pPr>
            <w:r>
              <w:rPr>
                <w:rFonts w:ascii="Calibri" w:eastAsia="Calibri" w:hAnsi="Calibri" w:cs="Calibri"/>
                <w:color w:val="000000"/>
                <w:sz w:val="21"/>
              </w:rPr>
              <w:t>Cash, cash equivalents and bank term deposit</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5DD8A887"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5BC620DA" w14:textId="77777777" w:rsidR="00DC42C7" w:rsidRDefault="00DC42C7" w:rsidP="00324FFA">
            <w:pPr>
              <w:keepNext/>
              <w:spacing w:before="48" w:after="30"/>
              <w:jc w:val="right"/>
            </w:pPr>
            <w:r>
              <w:rPr>
                <w:rFonts w:ascii="Calibri" w:eastAsia="Calibri" w:hAnsi="Calibri" w:cs="Calibri"/>
                <w:color w:val="000000"/>
                <w:sz w:val="21"/>
              </w:rPr>
              <w:t>200,149</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5AE734EB"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72E60086" w14:textId="77777777" w:rsidR="00DC42C7" w:rsidRDefault="00DC42C7" w:rsidP="00324FFA">
            <w:pPr>
              <w:keepNext/>
              <w:spacing w:before="48" w:after="30"/>
              <w:jc w:val="right"/>
            </w:pPr>
            <w:r>
              <w:rPr>
                <w:rFonts w:ascii="Calibri" w:eastAsia="Calibri" w:hAnsi="Calibri" w:cs="Calibri"/>
                <w:color w:val="000000"/>
                <w:sz w:val="21"/>
              </w:rPr>
              <w:t>274,525</w:t>
            </w:r>
          </w:p>
        </w:tc>
      </w:tr>
      <w:tr w:rsidR="00DC42C7" w14:paraId="13BF0E81"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5F3D67D6" w14:textId="77777777" w:rsidR="00DC42C7" w:rsidRDefault="00DC42C7" w:rsidP="00324FFA">
            <w:pPr>
              <w:keepNext/>
              <w:spacing w:before="48" w:after="30"/>
            </w:pPr>
            <w:r>
              <w:rPr>
                <w:rFonts w:ascii="Calibri" w:eastAsia="Calibri" w:hAnsi="Calibri" w:cs="Calibri"/>
                <w:b/>
                <w:color w:val="000000"/>
                <w:sz w:val="21"/>
              </w:rPr>
              <w:t>Total current assets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51C56438" w14:textId="77777777" w:rsidR="00DC42C7" w:rsidRDefault="00DC42C7" w:rsidP="00324FFA">
            <w:pPr>
              <w:keepNext/>
              <w:spacing w:before="48" w:after="30"/>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1CA28C44" w14:textId="77777777" w:rsidR="00DC42C7" w:rsidRDefault="00DC42C7" w:rsidP="00324FFA">
            <w:pPr>
              <w:keepNext/>
              <w:spacing w:before="48" w:after="30"/>
              <w:jc w:val="right"/>
            </w:pPr>
            <w:r>
              <w:rPr>
                <w:rFonts w:ascii="Calibri" w:eastAsia="Calibri" w:hAnsi="Calibri" w:cs="Calibri"/>
                <w:b/>
                <w:color w:val="000000"/>
                <w:sz w:val="21"/>
              </w:rPr>
              <w:t>992,416</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22EBD0F7"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BBC596A" w14:textId="77777777" w:rsidR="00DC42C7" w:rsidRDefault="00DC42C7" w:rsidP="00324FFA">
            <w:pPr>
              <w:keepNext/>
              <w:spacing w:before="48" w:after="30"/>
              <w:jc w:val="right"/>
            </w:pPr>
            <w:r>
              <w:rPr>
                <w:rFonts w:ascii="Calibri" w:eastAsia="Calibri" w:hAnsi="Calibri" w:cs="Calibri"/>
                <w:b/>
                <w:color w:val="000000"/>
                <w:sz w:val="21"/>
              </w:rPr>
              <w:t>1,021,358</w:t>
            </w:r>
          </w:p>
        </w:tc>
      </w:tr>
      <w:tr w:rsidR="00DC42C7" w14:paraId="01BF63F1"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239C19EC" w14:textId="77777777" w:rsidR="00DC42C7" w:rsidRDefault="00DC42C7" w:rsidP="00324FFA">
            <w:pPr>
              <w:keepNext/>
              <w:spacing w:before="48" w:after="30"/>
            </w:pP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369B28E9" w14:textId="77777777" w:rsidR="00DC42C7" w:rsidRDefault="00DC42C7" w:rsidP="00324FFA">
            <w:pPr>
              <w:keepNext/>
              <w:spacing w:before="48" w:after="30"/>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797D32A1" w14:textId="77777777" w:rsidR="00DC42C7" w:rsidRDefault="00DC42C7" w:rsidP="00324FFA">
            <w:pPr>
              <w:keepNext/>
              <w:spacing w:before="48" w:after="30"/>
              <w:jc w:val="right"/>
            </w:pP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530C4F56"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1A4C7208" w14:textId="77777777" w:rsidR="00DC42C7" w:rsidRDefault="00DC42C7" w:rsidP="00324FFA">
            <w:pPr>
              <w:keepNext/>
              <w:spacing w:before="48" w:after="30"/>
              <w:jc w:val="right"/>
            </w:pPr>
          </w:p>
        </w:tc>
      </w:tr>
      <w:tr w:rsidR="00DC42C7" w14:paraId="14679862" w14:textId="77777777" w:rsidTr="00324FFA">
        <w:trPr>
          <w:cantSplit/>
          <w:trHeight w:hRule="exact" w:val="300"/>
        </w:trPr>
        <w:tc>
          <w:tcPr>
            <w:tcW w:w="5715" w:type="dxa"/>
            <w:tcBorders>
              <w:top w:val="single" w:sz="2" w:space="0" w:color="000000"/>
              <w:left w:val="nil"/>
              <w:bottom w:val="single" w:sz="8" w:space="0" w:color="4F81BD"/>
              <w:right w:val="nil"/>
            </w:tcBorders>
            <w:shd w:val="clear" w:color="auto" w:fill="FFFFFF"/>
            <w:tcMar>
              <w:top w:w="0" w:type="dxa"/>
              <w:left w:w="53" w:type="dxa"/>
              <w:bottom w:w="0" w:type="dxa"/>
              <w:right w:w="53" w:type="dxa"/>
            </w:tcMar>
            <w:vAlign w:val="bottom"/>
          </w:tcPr>
          <w:p w14:paraId="2669CF85" w14:textId="77777777" w:rsidR="00DC42C7" w:rsidRDefault="00DC42C7" w:rsidP="00324FFA">
            <w:pPr>
              <w:keepNext/>
              <w:spacing w:before="48" w:after="30"/>
            </w:pPr>
            <w:r>
              <w:rPr>
                <w:rFonts w:ascii="Calibri" w:eastAsia="Calibri" w:hAnsi="Calibri" w:cs="Calibri"/>
                <w:b/>
                <w:color w:val="000000"/>
                <w:sz w:val="21"/>
              </w:rPr>
              <w:t>Total Assets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444AF949" w14:textId="77777777" w:rsidR="00DC42C7" w:rsidRDefault="00DC42C7" w:rsidP="00324FFA">
            <w:pPr>
              <w:keepNext/>
              <w:spacing w:before="48" w:after="30"/>
            </w:pPr>
          </w:p>
        </w:tc>
        <w:tc>
          <w:tcPr>
            <w:tcW w:w="1560" w:type="dxa"/>
            <w:tcBorders>
              <w:top w:val="single" w:sz="2" w:space="0" w:color="000000"/>
              <w:left w:val="nil"/>
              <w:bottom w:val="single" w:sz="8" w:space="0" w:color="4F81BD"/>
              <w:right w:val="nil"/>
            </w:tcBorders>
            <w:shd w:val="clear" w:color="auto" w:fill="DDDDDD"/>
            <w:tcMar>
              <w:top w:w="0" w:type="dxa"/>
              <w:left w:w="0" w:type="dxa"/>
              <w:bottom w:w="0" w:type="dxa"/>
              <w:right w:w="53" w:type="dxa"/>
            </w:tcMar>
            <w:vAlign w:val="bottom"/>
          </w:tcPr>
          <w:p w14:paraId="0B4A3971" w14:textId="77777777" w:rsidR="00DC42C7" w:rsidRDefault="00DC42C7" w:rsidP="00324FFA">
            <w:pPr>
              <w:keepNext/>
              <w:spacing w:before="48" w:after="30"/>
              <w:jc w:val="right"/>
            </w:pPr>
            <w:r>
              <w:rPr>
                <w:rFonts w:ascii="Calibri" w:eastAsia="Calibri" w:hAnsi="Calibri" w:cs="Calibri"/>
                <w:b/>
                <w:color w:val="000000"/>
                <w:sz w:val="21"/>
              </w:rPr>
              <w:t>3,218,616</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398A6850" w14:textId="77777777" w:rsidR="00DC42C7" w:rsidRDefault="00DC42C7" w:rsidP="00324FFA">
            <w:pPr>
              <w:keepNext/>
              <w:spacing w:before="48" w:after="30"/>
              <w:jc w:val="right"/>
            </w:pPr>
          </w:p>
        </w:tc>
        <w:tc>
          <w:tcPr>
            <w:tcW w:w="1560" w:type="dxa"/>
            <w:tcBorders>
              <w:top w:val="single" w:sz="2" w:space="0" w:color="000000"/>
              <w:left w:val="nil"/>
              <w:bottom w:val="single" w:sz="8" w:space="0" w:color="4F81BD"/>
              <w:right w:val="nil"/>
            </w:tcBorders>
            <w:shd w:val="clear" w:color="auto" w:fill="FFFFFF"/>
            <w:tcMar>
              <w:top w:w="0" w:type="dxa"/>
              <w:left w:w="0" w:type="dxa"/>
              <w:bottom w:w="0" w:type="dxa"/>
              <w:right w:w="53" w:type="dxa"/>
            </w:tcMar>
            <w:vAlign w:val="bottom"/>
          </w:tcPr>
          <w:p w14:paraId="0DD08AC0" w14:textId="77777777" w:rsidR="00DC42C7" w:rsidRDefault="00DC42C7" w:rsidP="00324FFA">
            <w:pPr>
              <w:keepNext/>
              <w:spacing w:before="48" w:after="30"/>
              <w:jc w:val="right"/>
            </w:pPr>
            <w:r>
              <w:rPr>
                <w:rFonts w:ascii="Calibri" w:eastAsia="Calibri" w:hAnsi="Calibri" w:cs="Calibri"/>
                <w:b/>
                <w:color w:val="000000"/>
                <w:sz w:val="21"/>
              </w:rPr>
              <w:t>3,211,440</w:t>
            </w:r>
          </w:p>
        </w:tc>
      </w:tr>
      <w:tr w:rsidR="00DC42C7" w14:paraId="4CAA9EF9" w14:textId="77777777" w:rsidTr="00324FFA">
        <w:trPr>
          <w:cantSplit/>
          <w:trHeight w:hRule="exact" w:val="300"/>
        </w:trPr>
        <w:tc>
          <w:tcPr>
            <w:tcW w:w="5715" w:type="dxa"/>
            <w:tcBorders>
              <w:top w:val="single" w:sz="8" w:space="0" w:color="4F81BD"/>
              <w:left w:val="nil"/>
              <w:bottom w:val="nil"/>
              <w:right w:val="nil"/>
            </w:tcBorders>
            <w:shd w:val="clear" w:color="auto" w:fill="FFFFFF"/>
            <w:tcMar>
              <w:top w:w="0" w:type="dxa"/>
              <w:left w:w="53" w:type="dxa"/>
              <w:bottom w:w="0" w:type="dxa"/>
              <w:right w:w="53" w:type="dxa"/>
            </w:tcMar>
            <w:vAlign w:val="bottom"/>
          </w:tcPr>
          <w:p w14:paraId="654D96A8" w14:textId="77777777" w:rsidR="00DC42C7" w:rsidRDefault="00DC42C7" w:rsidP="00324FFA">
            <w:pPr>
              <w:keepNext/>
              <w:spacing w:before="33" w:after="30"/>
            </w:pP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6C998791" w14:textId="77777777" w:rsidR="00DC42C7" w:rsidRDefault="00DC42C7" w:rsidP="00324FFA">
            <w:pPr>
              <w:keepNext/>
              <w:spacing w:before="33" w:after="30"/>
            </w:pPr>
          </w:p>
        </w:tc>
        <w:tc>
          <w:tcPr>
            <w:tcW w:w="1560" w:type="dxa"/>
            <w:tcBorders>
              <w:top w:val="single" w:sz="8" w:space="0" w:color="4F81BD"/>
              <w:left w:val="nil"/>
              <w:bottom w:val="nil"/>
              <w:right w:val="nil"/>
            </w:tcBorders>
            <w:shd w:val="clear" w:color="auto" w:fill="FFFFFF"/>
            <w:tcMar>
              <w:top w:w="0" w:type="dxa"/>
              <w:left w:w="0" w:type="dxa"/>
              <w:bottom w:w="0" w:type="dxa"/>
              <w:right w:w="53" w:type="dxa"/>
            </w:tcMar>
            <w:vAlign w:val="bottom"/>
          </w:tcPr>
          <w:p w14:paraId="58F2AC07" w14:textId="77777777" w:rsidR="00DC42C7" w:rsidRDefault="00DC42C7" w:rsidP="00324FFA">
            <w:pPr>
              <w:keepNext/>
              <w:spacing w:before="33" w:after="30"/>
              <w:jc w:val="right"/>
            </w:pP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70BE672D" w14:textId="77777777" w:rsidR="00DC42C7" w:rsidRDefault="00DC42C7" w:rsidP="00324FFA">
            <w:pPr>
              <w:keepNext/>
              <w:spacing w:before="33" w:after="30"/>
              <w:jc w:val="right"/>
            </w:pPr>
          </w:p>
        </w:tc>
        <w:tc>
          <w:tcPr>
            <w:tcW w:w="1560" w:type="dxa"/>
            <w:tcBorders>
              <w:top w:val="single" w:sz="8" w:space="0" w:color="4F81BD"/>
              <w:left w:val="nil"/>
              <w:bottom w:val="nil"/>
              <w:right w:val="nil"/>
            </w:tcBorders>
            <w:shd w:val="clear" w:color="auto" w:fill="FFFFFF"/>
            <w:tcMar>
              <w:top w:w="0" w:type="dxa"/>
              <w:left w:w="0" w:type="dxa"/>
              <w:bottom w:w="0" w:type="dxa"/>
              <w:right w:w="53" w:type="dxa"/>
            </w:tcMar>
            <w:vAlign w:val="bottom"/>
          </w:tcPr>
          <w:p w14:paraId="538912FF" w14:textId="77777777" w:rsidR="00DC42C7" w:rsidRDefault="00DC42C7" w:rsidP="00324FFA">
            <w:pPr>
              <w:keepNext/>
              <w:spacing w:before="33" w:after="30"/>
              <w:jc w:val="right"/>
            </w:pPr>
          </w:p>
        </w:tc>
      </w:tr>
      <w:tr w:rsidR="00DC42C7" w14:paraId="1841274D" w14:textId="77777777" w:rsidTr="00324FFA">
        <w:trPr>
          <w:cantSplit/>
          <w:trHeight w:hRule="exact" w:val="300"/>
        </w:trPr>
        <w:tc>
          <w:tcPr>
            <w:tcW w:w="5715" w:type="dxa"/>
            <w:tcBorders>
              <w:top w:val="nil"/>
              <w:left w:val="nil"/>
              <w:bottom w:val="single" w:sz="8" w:space="0" w:color="4F81BD"/>
              <w:right w:val="nil"/>
            </w:tcBorders>
            <w:shd w:val="clear" w:color="auto" w:fill="FFFFFF"/>
            <w:tcMar>
              <w:top w:w="0" w:type="dxa"/>
              <w:left w:w="53" w:type="dxa"/>
              <w:bottom w:w="0" w:type="dxa"/>
              <w:right w:w="53" w:type="dxa"/>
            </w:tcMar>
            <w:vAlign w:val="bottom"/>
          </w:tcPr>
          <w:p w14:paraId="48A1843B" w14:textId="77777777" w:rsidR="00DC42C7" w:rsidRDefault="00DC42C7" w:rsidP="00324FFA">
            <w:pPr>
              <w:keepNext/>
              <w:spacing w:before="53" w:after="30"/>
            </w:pPr>
            <w:r>
              <w:rPr>
                <w:rFonts w:ascii="Calibri" w:eastAsia="Calibri" w:hAnsi="Calibri" w:cs="Calibri"/>
                <w:b/>
                <w:color w:val="4F81BD"/>
              </w:rPr>
              <w:t>Equity and Liabilities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775ABA1A" w14:textId="77777777" w:rsidR="00DC42C7" w:rsidRDefault="00DC42C7" w:rsidP="00324FFA">
            <w:pPr>
              <w:keepNext/>
              <w:spacing w:before="53" w:after="30"/>
              <w:jc w:val="center"/>
            </w:pPr>
          </w:p>
        </w:tc>
        <w:tc>
          <w:tcPr>
            <w:tcW w:w="1560" w:type="dxa"/>
            <w:tcBorders>
              <w:top w:val="nil"/>
              <w:left w:val="nil"/>
              <w:bottom w:val="single" w:sz="8" w:space="0" w:color="4F81BD"/>
              <w:right w:val="nil"/>
            </w:tcBorders>
            <w:shd w:val="clear" w:color="auto" w:fill="FFFFFF"/>
            <w:tcMar>
              <w:top w:w="0" w:type="dxa"/>
              <w:left w:w="0" w:type="dxa"/>
              <w:bottom w:w="0" w:type="dxa"/>
              <w:right w:w="53" w:type="dxa"/>
            </w:tcMar>
            <w:vAlign w:val="bottom"/>
          </w:tcPr>
          <w:p w14:paraId="6EA25C25" w14:textId="77777777" w:rsidR="00DC42C7" w:rsidRDefault="00DC42C7" w:rsidP="00324FFA">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65B5FC70" w14:textId="77777777" w:rsidR="00DC42C7" w:rsidRDefault="00DC42C7" w:rsidP="00324FFA">
            <w:pPr>
              <w:keepNext/>
              <w:spacing w:before="53" w:after="30"/>
              <w:jc w:val="right"/>
            </w:pPr>
          </w:p>
        </w:tc>
        <w:tc>
          <w:tcPr>
            <w:tcW w:w="1560" w:type="dxa"/>
            <w:tcBorders>
              <w:top w:val="nil"/>
              <w:left w:val="nil"/>
              <w:bottom w:val="single" w:sz="8" w:space="0" w:color="4F81BD"/>
              <w:right w:val="nil"/>
            </w:tcBorders>
            <w:shd w:val="clear" w:color="auto" w:fill="FFFFFF"/>
            <w:tcMar>
              <w:top w:w="0" w:type="dxa"/>
              <w:left w:w="0" w:type="dxa"/>
              <w:bottom w:w="0" w:type="dxa"/>
              <w:right w:w="53" w:type="dxa"/>
            </w:tcMar>
            <w:vAlign w:val="bottom"/>
          </w:tcPr>
          <w:p w14:paraId="11A23E6A" w14:textId="77777777" w:rsidR="00DC42C7" w:rsidRDefault="00DC42C7" w:rsidP="00324FFA">
            <w:pPr>
              <w:keepNext/>
              <w:spacing w:before="53" w:after="30"/>
              <w:jc w:val="right"/>
            </w:pPr>
          </w:p>
        </w:tc>
      </w:tr>
      <w:tr w:rsidR="00DC42C7" w14:paraId="6414E8D0" w14:textId="77777777" w:rsidTr="00324FFA">
        <w:trPr>
          <w:cantSplit/>
          <w:trHeight w:hRule="exact" w:val="300"/>
        </w:trPr>
        <w:tc>
          <w:tcPr>
            <w:tcW w:w="5715" w:type="dxa"/>
            <w:tcBorders>
              <w:top w:val="single" w:sz="8" w:space="0" w:color="4F81BD"/>
              <w:left w:val="nil"/>
              <w:bottom w:val="single" w:sz="2" w:space="0" w:color="000000"/>
              <w:right w:val="nil"/>
            </w:tcBorders>
            <w:shd w:val="clear" w:color="auto" w:fill="FFFFFF"/>
            <w:tcMar>
              <w:top w:w="0" w:type="dxa"/>
              <w:left w:w="53" w:type="dxa"/>
              <w:bottom w:w="0" w:type="dxa"/>
              <w:right w:w="53" w:type="dxa"/>
            </w:tcMar>
            <w:vAlign w:val="bottom"/>
          </w:tcPr>
          <w:p w14:paraId="168D70B2" w14:textId="77777777" w:rsidR="00DC42C7" w:rsidRDefault="00DC42C7" w:rsidP="00324FFA">
            <w:pPr>
              <w:keepNext/>
              <w:spacing w:before="33" w:after="30"/>
            </w:pPr>
            <w:r>
              <w:rPr>
                <w:rFonts w:ascii="Calibri" w:eastAsia="Calibri" w:hAnsi="Calibri" w:cs="Calibri"/>
                <w:color w:val="000000"/>
                <w:sz w:val="21"/>
              </w:rPr>
              <w:t>Equity and reserves attributable to owners of the parent</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4B290739" w14:textId="77777777" w:rsidR="00DC42C7" w:rsidRDefault="00DC42C7" w:rsidP="00324FFA">
            <w:pPr>
              <w:keepNext/>
              <w:spacing w:before="33" w:after="30"/>
            </w:pPr>
          </w:p>
        </w:tc>
        <w:tc>
          <w:tcPr>
            <w:tcW w:w="1560" w:type="dxa"/>
            <w:tcBorders>
              <w:top w:val="single" w:sz="8" w:space="0" w:color="4F81BD"/>
              <w:left w:val="nil"/>
              <w:bottom w:val="single" w:sz="2" w:space="0" w:color="000000"/>
              <w:right w:val="nil"/>
            </w:tcBorders>
            <w:shd w:val="clear" w:color="auto" w:fill="DDDDDD"/>
            <w:tcMar>
              <w:top w:w="0" w:type="dxa"/>
              <w:left w:w="0" w:type="dxa"/>
              <w:bottom w:w="0" w:type="dxa"/>
              <w:right w:w="53" w:type="dxa"/>
            </w:tcMar>
            <w:vAlign w:val="bottom"/>
          </w:tcPr>
          <w:p w14:paraId="0006F625" w14:textId="77777777" w:rsidR="00DC42C7" w:rsidRDefault="00DC42C7" w:rsidP="00324FFA">
            <w:pPr>
              <w:keepNext/>
              <w:spacing w:before="33" w:after="30"/>
              <w:jc w:val="right"/>
            </w:pPr>
            <w:r>
              <w:rPr>
                <w:rFonts w:ascii="Calibri" w:eastAsia="Calibri" w:hAnsi="Calibri" w:cs="Calibri"/>
                <w:color w:val="000000"/>
                <w:sz w:val="21"/>
              </w:rPr>
              <w:t>1,669,460</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261D9427" w14:textId="77777777" w:rsidR="00DC42C7" w:rsidRDefault="00DC42C7" w:rsidP="00324FFA">
            <w:pPr>
              <w:keepNext/>
              <w:spacing w:before="33" w:after="30"/>
              <w:jc w:val="right"/>
            </w:pPr>
          </w:p>
        </w:tc>
        <w:tc>
          <w:tcPr>
            <w:tcW w:w="1560" w:type="dxa"/>
            <w:tcBorders>
              <w:top w:val="single" w:sz="8" w:space="0" w:color="4F81BD"/>
              <w:left w:val="nil"/>
              <w:bottom w:val="single" w:sz="2" w:space="0" w:color="000000"/>
              <w:right w:val="nil"/>
            </w:tcBorders>
            <w:shd w:val="clear" w:color="auto" w:fill="FFFFFF"/>
            <w:tcMar>
              <w:top w:w="0" w:type="dxa"/>
              <w:left w:w="0" w:type="dxa"/>
              <w:bottom w:w="0" w:type="dxa"/>
              <w:right w:w="53" w:type="dxa"/>
            </w:tcMar>
            <w:vAlign w:val="bottom"/>
          </w:tcPr>
          <w:p w14:paraId="57C9642D" w14:textId="77777777" w:rsidR="00DC42C7" w:rsidRDefault="00DC42C7" w:rsidP="00324FFA">
            <w:pPr>
              <w:keepNext/>
              <w:spacing w:before="33" w:after="30"/>
              <w:jc w:val="right"/>
            </w:pPr>
            <w:r>
              <w:rPr>
                <w:rFonts w:ascii="Calibri" w:eastAsia="Calibri" w:hAnsi="Calibri" w:cs="Calibri"/>
                <w:color w:val="000000"/>
                <w:sz w:val="21"/>
              </w:rPr>
              <w:t>1,552,403</w:t>
            </w:r>
          </w:p>
        </w:tc>
      </w:tr>
      <w:tr w:rsidR="00DC42C7" w14:paraId="441511B9"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113464EF" w14:textId="77777777" w:rsidR="00DC42C7" w:rsidRDefault="00DC42C7" w:rsidP="00324FFA">
            <w:pPr>
              <w:keepNext/>
              <w:spacing w:before="48" w:after="30"/>
            </w:pPr>
            <w:r>
              <w:rPr>
                <w:rFonts w:ascii="Calibri" w:eastAsia="Calibri" w:hAnsi="Calibri" w:cs="Calibri"/>
                <w:color w:val="000000"/>
                <w:sz w:val="21"/>
              </w:rPr>
              <w:t>Non-controlling interests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2210D17C"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7A413F69" w14:textId="77777777" w:rsidR="00DC42C7" w:rsidRDefault="00DC42C7" w:rsidP="00324FFA">
            <w:pPr>
              <w:keepNext/>
              <w:spacing w:before="48" w:after="30"/>
              <w:jc w:val="right"/>
            </w:pPr>
            <w:r>
              <w:rPr>
                <w:rFonts w:ascii="Calibri" w:eastAsia="Calibri" w:hAnsi="Calibri" w:cs="Calibri"/>
                <w:color w:val="000000"/>
                <w:sz w:val="21"/>
              </w:rPr>
              <w:t>34,956</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342A9648"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60D41ACD" w14:textId="77777777" w:rsidR="00DC42C7" w:rsidRDefault="00DC42C7" w:rsidP="00324FFA">
            <w:pPr>
              <w:keepNext/>
              <w:spacing w:before="48" w:after="30"/>
              <w:jc w:val="right"/>
            </w:pPr>
            <w:r>
              <w:rPr>
                <w:rFonts w:ascii="Calibri" w:eastAsia="Calibri" w:hAnsi="Calibri" w:cs="Calibri"/>
                <w:color w:val="000000"/>
                <w:sz w:val="21"/>
              </w:rPr>
              <w:t>30,720</w:t>
            </w:r>
          </w:p>
        </w:tc>
      </w:tr>
      <w:tr w:rsidR="00DC42C7" w14:paraId="7273CFC7"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7755CB95" w14:textId="77777777" w:rsidR="00DC42C7" w:rsidRDefault="00DC42C7" w:rsidP="00324FFA">
            <w:pPr>
              <w:keepNext/>
              <w:spacing w:before="48" w:after="30"/>
            </w:pPr>
            <w:r>
              <w:rPr>
                <w:rFonts w:ascii="Calibri" w:eastAsia="Calibri" w:hAnsi="Calibri" w:cs="Calibri"/>
                <w:b/>
                <w:color w:val="000000"/>
                <w:sz w:val="21"/>
              </w:rPr>
              <w:t>Total equity (a)</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31700A1E" w14:textId="77777777" w:rsidR="00DC42C7" w:rsidRDefault="00DC42C7" w:rsidP="00324FFA">
            <w:pPr>
              <w:keepNext/>
              <w:spacing w:before="48" w:after="30"/>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3240E576" w14:textId="77777777" w:rsidR="00DC42C7" w:rsidRDefault="00DC42C7" w:rsidP="00324FFA">
            <w:pPr>
              <w:keepNext/>
              <w:spacing w:before="48" w:after="30"/>
              <w:jc w:val="right"/>
            </w:pPr>
            <w:r>
              <w:rPr>
                <w:rFonts w:ascii="Calibri" w:eastAsia="Calibri" w:hAnsi="Calibri" w:cs="Calibri"/>
                <w:b/>
                <w:color w:val="000000"/>
                <w:sz w:val="21"/>
              </w:rPr>
              <w:t>1,704,416</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7EAF9B0F"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31DC7B52" w14:textId="77777777" w:rsidR="00DC42C7" w:rsidRDefault="00DC42C7" w:rsidP="00324FFA">
            <w:pPr>
              <w:keepNext/>
              <w:spacing w:before="48" w:after="30"/>
              <w:jc w:val="right"/>
            </w:pPr>
            <w:r>
              <w:rPr>
                <w:rFonts w:ascii="Calibri" w:eastAsia="Calibri" w:hAnsi="Calibri" w:cs="Calibri"/>
                <w:b/>
                <w:color w:val="000000"/>
                <w:sz w:val="21"/>
              </w:rPr>
              <w:t>1,583,123</w:t>
            </w:r>
          </w:p>
        </w:tc>
      </w:tr>
      <w:tr w:rsidR="00DC42C7" w14:paraId="68D5E419"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5FF70113" w14:textId="77777777" w:rsidR="00DC42C7" w:rsidRDefault="00DC42C7" w:rsidP="00324FFA">
            <w:pPr>
              <w:keepNext/>
              <w:spacing w:before="48" w:after="30"/>
            </w:pP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21F11271"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385D390A" w14:textId="77777777" w:rsidR="00DC42C7" w:rsidRDefault="00DC42C7" w:rsidP="00324FFA">
            <w:pPr>
              <w:keepNext/>
              <w:spacing w:before="48" w:after="30"/>
              <w:jc w:val="right"/>
            </w:pP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6B62131D"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2C84419D" w14:textId="77777777" w:rsidR="00DC42C7" w:rsidRDefault="00DC42C7" w:rsidP="00324FFA">
            <w:pPr>
              <w:keepNext/>
              <w:spacing w:before="48" w:after="30"/>
              <w:jc w:val="right"/>
            </w:pPr>
          </w:p>
        </w:tc>
      </w:tr>
      <w:tr w:rsidR="00DC42C7" w14:paraId="4BC8EE31"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709C7888" w14:textId="77777777" w:rsidR="00DC42C7" w:rsidRDefault="00DC42C7" w:rsidP="00324FFA">
            <w:pPr>
              <w:keepNext/>
              <w:spacing w:before="48" w:after="30"/>
            </w:pPr>
            <w:r>
              <w:rPr>
                <w:rFonts w:ascii="Calibri" w:eastAsia="Calibri" w:hAnsi="Calibri" w:cs="Calibri"/>
                <w:color w:val="000000"/>
                <w:sz w:val="21"/>
              </w:rPr>
              <w:t>Long-term borrowings and lease liabilities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3DC8F75C"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61C66B4C" w14:textId="77777777" w:rsidR="00DC42C7" w:rsidRDefault="00DC42C7" w:rsidP="00324FFA">
            <w:pPr>
              <w:keepNext/>
              <w:spacing w:before="48" w:after="30"/>
              <w:jc w:val="right"/>
            </w:pPr>
            <w:r>
              <w:rPr>
                <w:rFonts w:ascii="Calibri" w:eastAsia="Calibri" w:hAnsi="Calibri" w:cs="Calibri"/>
                <w:color w:val="000000"/>
                <w:sz w:val="21"/>
              </w:rPr>
              <w:t>470,229</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140F2B83"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2504FF75" w14:textId="77777777" w:rsidR="00DC42C7" w:rsidRDefault="00DC42C7" w:rsidP="00324FFA">
            <w:pPr>
              <w:keepNext/>
              <w:spacing w:before="48" w:after="30"/>
              <w:jc w:val="right"/>
            </w:pPr>
            <w:r>
              <w:rPr>
                <w:rFonts w:ascii="Calibri" w:eastAsia="Calibri" w:hAnsi="Calibri" w:cs="Calibri"/>
                <w:color w:val="000000"/>
                <w:sz w:val="21"/>
              </w:rPr>
              <w:t>541,025</w:t>
            </w:r>
          </w:p>
        </w:tc>
      </w:tr>
      <w:tr w:rsidR="00DC42C7" w14:paraId="3D781E30"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76669A99" w14:textId="77777777" w:rsidR="00DC42C7" w:rsidRDefault="00DC42C7" w:rsidP="00324FFA">
            <w:pPr>
              <w:keepNext/>
              <w:spacing w:before="48" w:after="30"/>
            </w:pPr>
            <w:r>
              <w:rPr>
                <w:rFonts w:ascii="Calibri" w:eastAsia="Calibri" w:hAnsi="Calibri" w:cs="Calibri"/>
                <w:color w:val="000000"/>
                <w:sz w:val="21"/>
              </w:rPr>
              <w:t>Other non-current liabilities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5945E6C0"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69B247A9" w14:textId="77777777" w:rsidR="00DC42C7" w:rsidRDefault="00DC42C7" w:rsidP="00324FFA">
            <w:pPr>
              <w:keepNext/>
              <w:spacing w:before="48" w:after="30"/>
              <w:jc w:val="right"/>
            </w:pPr>
            <w:r>
              <w:rPr>
                <w:rFonts w:ascii="Calibri" w:eastAsia="Calibri" w:hAnsi="Calibri" w:cs="Calibri"/>
                <w:color w:val="000000"/>
                <w:sz w:val="21"/>
              </w:rPr>
              <w:t>229,585</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77741E85"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tcMar>
              <w:top w:w="0" w:type="dxa"/>
              <w:left w:w="0" w:type="dxa"/>
              <w:bottom w:w="0" w:type="dxa"/>
              <w:right w:w="53" w:type="dxa"/>
            </w:tcMar>
            <w:vAlign w:val="bottom"/>
          </w:tcPr>
          <w:p w14:paraId="3CC3C562" w14:textId="77777777" w:rsidR="00DC42C7" w:rsidRDefault="00DC42C7" w:rsidP="00324FFA">
            <w:pPr>
              <w:keepNext/>
              <w:spacing w:before="48" w:after="30"/>
              <w:jc w:val="right"/>
            </w:pPr>
            <w:r>
              <w:rPr>
                <w:rFonts w:ascii="Calibri" w:eastAsia="Calibri" w:hAnsi="Calibri" w:cs="Calibri"/>
                <w:color w:val="000000"/>
                <w:sz w:val="21"/>
              </w:rPr>
              <w:t>241,227</w:t>
            </w:r>
          </w:p>
        </w:tc>
      </w:tr>
      <w:tr w:rsidR="00DC42C7" w14:paraId="14CBF502"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442AEC42" w14:textId="77777777" w:rsidR="00DC42C7" w:rsidRDefault="00DC42C7" w:rsidP="00324FFA">
            <w:pPr>
              <w:keepNext/>
              <w:spacing w:before="48" w:after="30"/>
            </w:pPr>
            <w:r>
              <w:rPr>
                <w:rFonts w:ascii="Calibri" w:eastAsia="Calibri" w:hAnsi="Calibri" w:cs="Calibri"/>
                <w:b/>
                <w:color w:val="000000"/>
                <w:sz w:val="21"/>
              </w:rPr>
              <w:t>Total non-current liabilities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3DB66B21"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1A38B1F3" w14:textId="77777777" w:rsidR="00DC42C7" w:rsidRDefault="00DC42C7" w:rsidP="00324FFA">
            <w:pPr>
              <w:keepNext/>
              <w:spacing w:before="48" w:after="30"/>
              <w:jc w:val="right"/>
            </w:pPr>
            <w:r>
              <w:rPr>
                <w:rFonts w:ascii="Calibri" w:eastAsia="Calibri" w:hAnsi="Calibri" w:cs="Calibri"/>
                <w:b/>
                <w:color w:val="000000"/>
                <w:sz w:val="21"/>
              </w:rPr>
              <w:t>699,814</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0C0F6C68"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6BE7CF1" w14:textId="77777777" w:rsidR="00DC42C7" w:rsidRDefault="00DC42C7" w:rsidP="00324FFA">
            <w:pPr>
              <w:keepNext/>
              <w:spacing w:before="48" w:after="30"/>
              <w:jc w:val="right"/>
            </w:pPr>
            <w:r>
              <w:rPr>
                <w:rFonts w:ascii="Calibri" w:eastAsia="Calibri" w:hAnsi="Calibri" w:cs="Calibri"/>
                <w:b/>
                <w:color w:val="000000"/>
                <w:sz w:val="21"/>
              </w:rPr>
              <w:t>782,252</w:t>
            </w:r>
          </w:p>
        </w:tc>
      </w:tr>
      <w:tr w:rsidR="00DC42C7" w14:paraId="1D30CF90"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6F82FDD4" w14:textId="77777777" w:rsidR="00DC42C7" w:rsidRDefault="00DC42C7" w:rsidP="00324FFA">
            <w:pPr>
              <w:keepNext/>
              <w:spacing w:before="48" w:after="30"/>
            </w:pP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0F509F63"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22FF45B3" w14:textId="77777777" w:rsidR="00DC42C7" w:rsidRDefault="00DC42C7" w:rsidP="00324FFA">
            <w:pPr>
              <w:keepNext/>
              <w:spacing w:before="48" w:after="30"/>
              <w:jc w:val="right"/>
            </w:pP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3621A85D"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444C470" w14:textId="77777777" w:rsidR="00DC42C7" w:rsidRDefault="00DC42C7" w:rsidP="00324FFA">
            <w:pPr>
              <w:keepNext/>
              <w:spacing w:before="48" w:after="30"/>
              <w:jc w:val="right"/>
            </w:pPr>
          </w:p>
        </w:tc>
      </w:tr>
      <w:tr w:rsidR="00DC42C7" w14:paraId="73C55E08"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749776BD" w14:textId="77777777" w:rsidR="00DC42C7" w:rsidRDefault="00DC42C7" w:rsidP="00324FFA">
            <w:pPr>
              <w:keepNext/>
              <w:spacing w:before="48" w:after="30"/>
            </w:pPr>
            <w:r>
              <w:rPr>
                <w:rFonts w:ascii="Calibri" w:eastAsia="Calibri" w:hAnsi="Calibri" w:cs="Calibri"/>
                <w:color w:val="000000"/>
                <w:sz w:val="21"/>
              </w:rPr>
              <w:t>Short-term borrowings and lease liabilities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71B33009"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0246C162" w14:textId="77777777" w:rsidR="00DC42C7" w:rsidRDefault="00DC42C7" w:rsidP="00324FFA">
            <w:pPr>
              <w:keepNext/>
              <w:spacing w:before="48" w:after="30"/>
              <w:jc w:val="right"/>
            </w:pPr>
            <w:r>
              <w:rPr>
                <w:rFonts w:ascii="Calibri" w:eastAsia="Calibri" w:hAnsi="Calibri" w:cs="Calibri"/>
                <w:color w:val="000000"/>
                <w:sz w:val="21"/>
              </w:rPr>
              <w:t>399,416</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6F7586AB"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0ABC4590" w14:textId="77777777" w:rsidR="00DC42C7" w:rsidRDefault="00DC42C7" w:rsidP="00324FFA">
            <w:pPr>
              <w:keepNext/>
              <w:spacing w:before="48" w:after="30"/>
              <w:jc w:val="right"/>
            </w:pPr>
            <w:r>
              <w:rPr>
                <w:rFonts w:ascii="Calibri" w:eastAsia="Calibri" w:hAnsi="Calibri" w:cs="Calibri"/>
                <w:color w:val="000000"/>
                <w:sz w:val="21"/>
              </w:rPr>
              <w:t>393,364</w:t>
            </w:r>
          </w:p>
        </w:tc>
      </w:tr>
      <w:tr w:rsidR="00DC42C7" w14:paraId="1627AEFD"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75B54600" w14:textId="77777777" w:rsidR="00DC42C7" w:rsidRDefault="00DC42C7" w:rsidP="00324FFA">
            <w:pPr>
              <w:keepNext/>
              <w:spacing w:before="48" w:after="30"/>
            </w:pPr>
            <w:r>
              <w:rPr>
                <w:rFonts w:ascii="Calibri" w:eastAsia="Calibri" w:hAnsi="Calibri" w:cs="Calibri"/>
                <w:color w:val="000000"/>
                <w:sz w:val="21"/>
              </w:rPr>
              <w:t>Other current liabilities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464B59D2"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53C1B5D0" w14:textId="77777777" w:rsidR="00DC42C7" w:rsidRDefault="00DC42C7" w:rsidP="00324FFA">
            <w:pPr>
              <w:keepNext/>
              <w:spacing w:before="48" w:after="30"/>
              <w:jc w:val="right"/>
            </w:pPr>
            <w:r>
              <w:rPr>
                <w:rFonts w:ascii="Calibri" w:eastAsia="Calibri" w:hAnsi="Calibri" w:cs="Calibri"/>
                <w:color w:val="000000"/>
                <w:sz w:val="21"/>
              </w:rPr>
              <w:t>414,970</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4968D550"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55CC355A" w14:textId="77777777" w:rsidR="00DC42C7" w:rsidRDefault="00DC42C7" w:rsidP="00324FFA">
            <w:pPr>
              <w:keepNext/>
              <w:spacing w:before="48" w:after="30"/>
              <w:jc w:val="right"/>
            </w:pPr>
            <w:r>
              <w:rPr>
                <w:rFonts w:ascii="Calibri" w:eastAsia="Calibri" w:hAnsi="Calibri" w:cs="Calibri"/>
                <w:color w:val="000000"/>
                <w:sz w:val="21"/>
              </w:rPr>
              <w:t>452,701</w:t>
            </w:r>
          </w:p>
        </w:tc>
      </w:tr>
      <w:tr w:rsidR="00DC42C7" w14:paraId="635C14F8"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0B70EBF7" w14:textId="77777777" w:rsidR="00DC42C7" w:rsidRDefault="00DC42C7" w:rsidP="00324FFA">
            <w:pPr>
              <w:keepNext/>
              <w:spacing w:before="48" w:after="30"/>
            </w:pPr>
            <w:r>
              <w:rPr>
                <w:rFonts w:ascii="Calibri" w:eastAsia="Calibri" w:hAnsi="Calibri" w:cs="Calibri"/>
                <w:b/>
                <w:color w:val="000000"/>
                <w:sz w:val="21"/>
              </w:rPr>
              <w:t>Total current liabilities</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06192439" w14:textId="77777777" w:rsidR="00DC42C7" w:rsidRDefault="00DC42C7" w:rsidP="00324FFA">
            <w:pPr>
              <w:keepNext/>
              <w:spacing w:before="48" w:after="30"/>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0D8F48BF" w14:textId="77777777" w:rsidR="00DC42C7" w:rsidRDefault="00DC42C7" w:rsidP="00324FFA">
            <w:pPr>
              <w:keepNext/>
              <w:spacing w:before="48" w:after="30"/>
              <w:jc w:val="right"/>
            </w:pPr>
            <w:r>
              <w:rPr>
                <w:rFonts w:ascii="Calibri" w:eastAsia="Calibri" w:hAnsi="Calibri" w:cs="Calibri"/>
                <w:b/>
                <w:color w:val="000000"/>
                <w:sz w:val="21"/>
              </w:rPr>
              <w:t>814,386</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4CE6770A"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071A88E" w14:textId="77777777" w:rsidR="00DC42C7" w:rsidRDefault="00DC42C7" w:rsidP="00324FFA">
            <w:pPr>
              <w:keepNext/>
              <w:spacing w:before="48" w:after="30"/>
              <w:jc w:val="right"/>
            </w:pPr>
            <w:r>
              <w:rPr>
                <w:rFonts w:ascii="Calibri" w:eastAsia="Calibri" w:hAnsi="Calibri" w:cs="Calibri"/>
                <w:b/>
                <w:color w:val="000000"/>
                <w:sz w:val="21"/>
              </w:rPr>
              <w:t>846,065</w:t>
            </w:r>
          </w:p>
        </w:tc>
      </w:tr>
      <w:tr w:rsidR="00DC42C7" w14:paraId="61FBB9B9"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5E9D4F93" w14:textId="77777777" w:rsidR="00DC42C7" w:rsidRDefault="00DC42C7" w:rsidP="00324FFA">
            <w:pPr>
              <w:keepNext/>
              <w:spacing w:before="48" w:after="30"/>
            </w:pP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5402A04E"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03CCAB61" w14:textId="77777777" w:rsidR="00DC42C7" w:rsidRDefault="00DC42C7" w:rsidP="00324FFA">
            <w:pPr>
              <w:keepNext/>
              <w:spacing w:before="48" w:after="30"/>
              <w:jc w:val="right"/>
            </w:pP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5DD74FF3"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28230175" w14:textId="77777777" w:rsidR="00DC42C7" w:rsidRDefault="00DC42C7" w:rsidP="00324FFA">
            <w:pPr>
              <w:keepNext/>
              <w:spacing w:before="48" w:after="30"/>
              <w:jc w:val="right"/>
            </w:pPr>
          </w:p>
        </w:tc>
      </w:tr>
      <w:tr w:rsidR="00DC42C7" w14:paraId="4283EC41"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1110CE58" w14:textId="77777777" w:rsidR="00DC42C7" w:rsidRDefault="00DC42C7" w:rsidP="00324FFA">
            <w:pPr>
              <w:keepNext/>
              <w:spacing w:before="48" w:after="30"/>
            </w:pPr>
            <w:r>
              <w:rPr>
                <w:rFonts w:ascii="Calibri" w:eastAsia="Calibri" w:hAnsi="Calibri" w:cs="Calibri"/>
                <w:b/>
                <w:color w:val="000000"/>
                <w:sz w:val="21"/>
              </w:rPr>
              <w:t>Total liabilities (b)</w:t>
            </w: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4CC8BB2B" w14:textId="77777777" w:rsidR="00DC42C7" w:rsidRDefault="00DC42C7" w:rsidP="00324FFA">
            <w:pPr>
              <w:keepNext/>
              <w:spacing w:before="48" w:after="30"/>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4BC1391C" w14:textId="77777777" w:rsidR="00DC42C7" w:rsidRDefault="00DC42C7" w:rsidP="00324FFA">
            <w:pPr>
              <w:keepNext/>
              <w:spacing w:before="48" w:after="30"/>
              <w:jc w:val="right"/>
            </w:pPr>
            <w:r>
              <w:rPr>
                <w:rFonts w:ascii="Calibri" w:eastAsia="Calibri" w:hAnsi="Calibri" w:cs="Calibri"/>
                <w:b/>
                <w:color w:val="000000"/>
                <w:sz w:val="21"/>
              </w:rPr>
              <w:t>1,514,200</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4EB8D4DE"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23CB1F7E" w14:textId="77777777" w:rsidR="00DC42C7" w:rsidRDefault="00DC42C7" w:rsidP="00324FFA">
            <w:pPr>
              <w:keepNext/>
              <w:spacing w:before="48" w:after="30"/>
              <w:jc w:val="right"/>
            </w:pPr>
            <w:r>
              <w:rPr>
                <w:rFonts w:ascii="Calibri" w:eastAsia="Calibri" w:hAnsi="Calibri" w:cs="Calibri"/>
                <w:b/>
                <w:color w:val="000000"/>
                <w:sz w:val="21"/>
              </w:rPr>
              <w:t>1,628,317</w:t>
            </w:r>
          </w:p>
        </w:tc>
      </w:tr>
      <w:tr w:rsidR="00DC42C7" w14:paraId="04035BF4" w14:textId="77777777" w:rsidTr="00324FFA">
        <w:trPr>
          <w:cantSplit/>
          <w:trHeight w:hRule="exact" w:val="300"/>
        </w:trPr>
        <w:tc>
          <w:tcPr>
            <w:tcW w:w="571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5A0B5E64" w14:textId="77777777" w:rsidR="00DC42C7" w:rsidRDefault="00DC42C7" w:rsidP="00324FFA">
            <w:pPr>
              <w:keepNext/>
              <w:spacing w:before="48" w:after="30"/>
            </w:pPr>
          </w:p>
        </w:tc>
        <w:tc>
          <w:tcPr>
            <w:tcW w:w="90" w:type="dxa"/>
            <w:tcBorders>
              <w:top w:val="nil"/>
              <w:left w:val="nil"/>
              <w:bottom w:val="nil"/>
              <w:right w:val="nil"/>
            </w:tcBorders>
            <w:shd w:val="clear" w:color="auto" w:fill="FFFFFF"/>
            <w:tcMar>
              <w:top w:w="0" w:type="dxa"/>
              <w:left w:w="45" w:type="dxa"/>
              <w:bottom w:w="0" w:type="dxa"/>
              <w:right w:w="45" w:type="dxa"/>
            </w:tcMar>
            <w:vAlign w:val="bottom"/>
          </w:tcPr>
          <w:p w14:paraId="013107EF" w14:textId="77777777" w:rsidR="00DC42C7" w:rsidRDefault="00DC42C7" w:rsidP="00324FFA">
            <w:pPr>
              <w:keepNext/>
              <w:spacing w:before="48" w:after="30"/>
              <w:jc w:val="center"/>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510A1AFD" w14:textId="77777777" w:rsidR="00DC42C7" w:rsidRDefault="00DC42C7" w:rsidP="00324FFA">
            <w:pPr>
              <w:keepNext/>
              <w:spacing w:before="48" w:after="30"/>
              <w:jc w:val="right"/>
            </w:pP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0BBA3A79" w14:textId="77777777" w:rsidR="00DC42C7" w:rsidRDefault="00DC42C7" w:rsidP="00324FFA">
            <w:pPr>
              <w:keepNext/>
              <w:spacing w:before="48" w:after="30"/>
              <w:jc w:val="righ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0261FBBE" w14:textId="77777777" w:rsidR="00DC42C7" w:rsidRDefault="00DC42C7" w:rsidP="00324FFA">
            <w:pPr>
              <w:keepNext/>
              <w:spacing w:before="48" w:after="30"/>
              <w:jc w:val="right"/>
            </w:pPr>
          </w:p>
        </w:tc>
      </w:tr>
      <w:tr w:rsidR="00DC42C7" w14:paraId="61CFF91C" w14:textId="77777777" w:rsidTr="00324FFA">
        <w:trPr>
          <w:cantSplit/>
          <w:trHeight w:hRule="exact" w:val="300"/>
        </w:trPr>
        <w:tc>
          <w:tcPr>
            <w:tcW w:w="5715" w:type="dxa"/>
            <w:tcBorders>
              <w:top w:val="single" w:sz="2" w:space="0" w:color="000000"/>
              <w:left w:val="nil"/>
              <w:bottom w:val="single" w:sz="8" w:space="0" w:color="4F81BD"/>
              <w:right w:val="nil"/>
            </w:tcBorders>
            <w:shd w:val="clear" w:color="auto" w:fill="FFFFFF"/>
            <w:tcMar>
              <w:top w:w="0" w:type="dxa"/>
              <w:left w:w="53" w:type="dxa"/>
              <w:bottom w:w="0" w:type="dxa"/>
              <w:right w:w="53" w:type="dxa"/>
            </w:tcMar>
            <w:vAlign w:val="bottom"/>
          </w:tcPr>
          <w:p w14:paraId="0FEB4E67" w14:textId="77777777" w:rsidR="00DC42C7" w:rsidRDefault="00DC42C7" w:rsidP="00324FFA">
            <w:pPr>
              <w:spacing w:before="48" w:after="30"/>
            </w:pPr>
            <w:r>
              <w:rPr>
                <w:rFonts w:ascii="Calibri" w:eastAsia="Calibri" w:hAnsi="Calibri" w:cs="Calibri"/>
                <w:b/>
                <w:color w:val="000000"/>
                <w:sz w:val="21"/>
              </w:rPr>
              <w:t>Total Equity and Liabilities (a)+(b)</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512B76B6" w14:textId="77777777" w:rsidR="00DC42C7" w:rsidRDefault="00DC42C7" w:rsidP="00324FFA">
            <w:pPr>
              <w:spacing w:before="48" w:after="30"/>
              <w:jc w:val="right"/>
            </w:pPr>
          </w:p>
        </w:tc>
        <w:tc>
          <w:tcPr>
            <w:tcW w:w="1560" w:type="dxa"/>
            <w:tcBorders>
              <w:top w:val="single" w:sz="2" w:space="0" w:color="000000"/>
              <w:left w:val="nil"/>
              <w:bottom w:val="single" w:sz="8" w:space="0" w:color="4F81BD"/>
              <w:right w:val="nil"/>
            </w:tcBorders>
            <w:shd w:val="clear" w:color="auto" w:fill="DDDDDD"/>
            <w:tcMar>
              <w:top w:w="0" w:type="dxa"/>
              <w:left w:w="0" w:type="dxa"/>
              <w:bottom w:w="0" w:type="dxa"/>
              <w:right w:w="53" w:type="dxa"/>
            </w:tcMar>
            <w:vAlign w:val="bottom"/>
          </w:tcPr>
          <w:p w14:paraId="0B7602A5" w14:textId="77777777" w:rsidR="00DC42C7" w:rsidRDefault="00DC42C7" w:rsidP="00324FFA">
            <w:pPr>
              <w:spacing w:before="48" w:after="30"/>
              <w:jc w:val="right"/>
            </w:pPr>
            <w:r>
              <w:rPr>
                <w:rFonts w:ascii="Calibri" w:eastAsia="Calibri" w:hAnsi="Calibri" w:cs="Calibri"/>
                <w:b/>
                <w:color w:val="000000"/>
                <w:sz w:val="21"/>
              </w:rPr>
              <w:t>3,218,616</w:t>
            </w:r>
          </w:p>
        </w:tc>
        <w:tc>
          <w:tcPr>
            <w:tcW w:w="90" w:type="dxa"/>
            <w:tcBorders>
              <w:top w:val="nil"/>
              <w:left w:val="nil"/>
              <w:bottom w:val="nil"/>
              <w:right w:val="nil"/>
            </w:tcBorders>
            <w:shd w:val="clear" w:color="auto" w:fill="FFFFFF"/>
            <w:tcMar>
              <w:top w:w="0" w:type="dxa"/>
              <w:left w:w="0" w:type="dxa"/>
              <w:bottom w:w="0" w:type="dxa"/>
              <w:right w:w="53" w:type="dxa"/>
            </w:tcMar>
            <w:vAlign w:val="bottom"/>
          </w:tcPr>
          <w:p w14:paraId="4950198E" w14:textId="77777777" w:rsidR="00DC42C7" w:rsidRDefault="00DC42C7" w:rsidP="00324FFA">
            <w:pPr>
              <w:spacing w:before="48" w:after="30"/>
              <w:jc w:val="right"/>
            </w:pPr>
          </w:p>
        </w:tc>
        <w:tc>
          <w:tcPr>
            <w:tcW w:w="1560" w:type="dxa"/>
            <w:tcBorders>
              <w:top w:val="single" w:sz="2" w:space="0" w:color="000000"/>
              <w:left w:val="nil"/>
              <w:bottom w:val="single" w:sz="8" w:space="0" w:color="4F81BD"/>
              <w:right w:val="nil"/>
            </w:tcBorders>
            <w:shd w:val="clear" w:color="auto" w:fill="FFFFFF"/>
            <w:tcMar>
              <w:top w:w="0" w:type="dxa"/>
              <w:left w:w="0" w:type="dxa"/>
              <w:bottom w:w="0" w:type="dxa"/>
              <w:right w:w="53" w:type="dxa"/>
            </w:tcMar>
            <w:vAlign w:val="bottom"/>
          </w:tcPr>
          <w:p w14:paraId="20F13D78" w14:textId="77777777" w:rsidR="00DC42C7" w:rsidRDefault="00DC42C7" w:rsidP="00324FFA">
            <w:pPr>
              <w:spacing w:before="48" w:after="30"/>
              <w:jc w:val="right"/>
            </w:pPr>
            <w:r>
              <w:rPr>
                <w:rFonts w:ascii="Calibri" w:eastAsia="Calibri" w:hAnsi="Calibri" w:cs="Calibri"/>
                <w:b/>
                <w:color w:val="000000"/>
                <w:sz w:val="21"/>
              </w:rPr>
              <w:t>3,211,440</w:t>
            </w:r>
          </w:p>
        </w:tc>
      </w:tr>
    </w:tbl>
    <w:p w14:paraId="0294A32F" w14:textId="77777777" w:rsidR="00DC42C7" w:rsidRDefault="00DC42C7" w:rsidP="00DC42C7">
      <w:pPr>
        <w:spacing w:line="288" w:lineRule="auto"/>
        <w:rPr>
          <w:rFonts w:ascii="Arial" w:eastAsia="Arial" w:hAnsi="Arial" w:cs="Arial"/>
        </w:rPr>
      </w:pPr>
    </w:p>
    <w:p w14:paraId="1B44E6CB" w14:textId="77777777" w:rsidR="00DC42C7" w:rsidRDefault="00DC42C7" w:rsidP="00DC42C7">
      <w:pPr>
        <w:spacing w:line="288" w:lineRule="auto"/>
        <w:rPr>
          <w:rFonts w:ascii="Calibri" w:eastAsia="Calibri" w:hAnsi="Calibri" w:cs="Calibri"/>
          <w:b/>
          <w:color w:val="21286C"/>
          <w:sz w:val="28"/>
        </w:rPr>
      </w:pPr>
    </w:p>
    <w:p w14:paraId="38A172B0" w14:textId="77777777" w:rsidR="00A13EDA" w:rsidRDefault="00A13EDA" w:rsidP="00271898">
      <w:pPr>
        <w:pStyle w:val="C"/>
        <w:spacing w:line="240" w:lineRule="auto"/>
        <w:jc w:val="both"/>
        <w:rPr>
          <w:rFonts w:cs="Calibri"/>
          <w:noProof/>
          <w:color w:val="21286C"/>
          <w:lang w:val="en-US" w:eastAsia="el-GR"/>
        </w:rPr>
      </w:pPr>
    </w:p>
    <w:p w14:paraId="2D008303" w14:textId="77777777" w:rsidR="0084740C" w:rsidRDefault="0084740C" w:rsidP="00271898">
      <w:pPr>
        <w:pStyle w:val="C"/>
        <w:spacing w:line="240" w:lineRule="auto"/>
        <w:jc w:val="both"/>
        <w:rPr>
          <w:rFonts w:cs="Calibri"/>
          <w:noProof/>
          <w:color w:val="21286C"/>
          <w:lang w:val="en-US" w:eastAsia="el-GR"/>
        </w:rPr>
      </w:pPr>
    </w:p>
    <w:p w14:paraId="63BC1A83" w14:textId="7AC73938" w:rsidR="0084740C" w:rsidRDefault="00D56C23" w:rsidP="0084740C">
      <w:pPr>
        <w:spacing w:line="288" w:lineRule="auto"/>
        <w:outlineLvl w:val="0"/>
        <w:rPr>
          <w:rFonts w:ascii="Calibri" w:eastAsia="Calibri" w:hAnsi="Calibri" w:cs="Calibri"/>
          <w:b/>
          <w:color w:val="21286C"/>
          <w:sz w:val="28"/>
        </w:rPr>
      </w:pPr>
      <w:r w:rsidRPr="009A7FDE">
        <w:rPr>
          <w:rFonts w:cs="Calibri"/>
          <w:noProof/>
          <w:color w:val="21286C"/>
        </w:rPr>
        <mc:AlternateContent>
          <mc:Choice Requires="wps">
            <w:drawing>
              <wp:anchor distT="0" distB="0" distL="114300" distR="114300" simplePos="0" relativeHeight="251658246" behindDoc="0" locked="0" layoutInCell="1" allowOverlap="1" wp14:anchorId="4DCFC3D4" wp14:editId="24273FCE">
                <wp:simplePos x="0" y="0"/>
                <wp:positionH relativeFrom="column">
                  <wp:posOffset>4501</wp:posOffset>
                </wp:positionH>
                <wp:positionV relativeFrom="paragraph">
                  <wp:posOffset>233956</wp:posOffset>
                </wp:positionV>
                <wp:extent cx="6104121" cy="0"/>
                <wp:effectExtent l="0" t="0" r="17780" b="12700"/>
                <wp:wrapNone/>
                <wp:docPr id="1892236746" name="Straight Connector 1892236746"/>
                <wp:cNvGraphicFramePr/>
                <a:graphic xmlns:a="http://schemas.openxmlformats.org/drawingml/2006/main">
                  <a:graphicData uri="http://schemas.microsoft.com/office/word/2010/wordprocessingShape">
                    <wps:wsp>
                      <wps:cNvCnPr/>
                      <wps:spPr>
                        <a:xfrm>
                          <a:off x="0" y="0"/>
                          <a:ext cx="6104121" cy="0"/>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52586CE3" id="Straight Connector 1892236746"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8.4pt" to="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" strokecolor="#00183d" strokeweight=".25pt"/>
            </w:pict>
          </mc:Fallback>
        </mc:AlternateContent>
      </w:r>
      <w:r w:rsidR="0084740C">
        <w:rPr>
          <w:rFonts w:ascii="Calibri" w:eastAsia="Calibri" w:hAnsi="Calibri" w:cs="Calibri"/>
          <w:b/>
          <w:color w:val="21286C"/>
          <w:sz w:val="28"/>
        </w:rPr>
        <w:t>Alternative Performance Measures (APM)</w:t>
      </w:r>
    </w:p>
    <w:p w14:paraId="4252028F" w14:textId="3D1A6D1A" w:rsidR="0084740C" w:rsidRDefault="0084740C" w:rsidP="0084740C">
      <w:pPr>
        <w:spacing w:line="269" w:lineRule="auto"/>
        <w:jc w:val="both"/>
        <w:rPr>
          <w:rFonts w:ascii="Calibri" w:eastAsia="Calibri" w:hAnsi="Calibri" w:cs="Calibri"/>
          <w:sz w:val="22"/>
        </w:rPr>
      </w:pPr>
      <w:r w:rsidRPr="0084740C">
        <w:rPr>
          <w:rFonts w:ascii="Calibri Light" w:eastAsia="Calibri" w:hAnsi="Calibri Light" w:cs="Calibri Light"/>
          <w:color w:val="21286C"/>
          <w:sz w:val="21"/>
          <w:szCs w:val="21"/>
        </w:rPr>
        <w:t xml:space="preserve">For more information regarding the APMs shown above, kindly refer </w:t>
      </w:r>
      <w:r w:rsidRPr="003E693C">
        <w:rPr>
          <w:rFonts w:ascii="Calibri Light" w:eastAsia="Calibri" w:hAnsi="Calibri Light" w:cs="Calibri Light"/>
          <w:color w:val="21286C"/>
          <w:sz w:val="21"/>
          <w:szCs w:val="21"/>
        </w:rPr>
        <w:t>to</w:t>
      </w:r>
      <w:r w:rsidRPr="003E693C">
        <w:rPr>
          <w:rFonts w:ascii="Calibri" w:eastAsia="Calibri" w:hAnsi="Calibri" w:cs="Calibri"/>
          <w:color w:val="00183D"/>
          <w:sz w:val="21"/>
          <w:szCs w:val="21"/>
        </w:rPr>
        <w:t xml:space="preserve"> </w:t>
      </w:r>
      <w:hyperlink r:id="rId11" w:history="1">
        <w:r w:rsidRPr="003E693C">
          <w:rPr>
            <w:rFonts w:ascii="Calibri Light" w:eastAsia="Calibri" w:hAnsi="Calibri Light" w:cs="Calibri Light"/>
            <w:color w:val="00AAD6"/>
            <w:sz w:val="21"/>
            <w:szCs w:val="21"/>
            <w:lang w:val="en-GB"/>
          </w:rPr>
          <w:t>Titan Cement Group Integrated Report 2023</w:t>
        </w:r>
      </w:hyperlink>
      <w:r w:rsidRPr="0084740C">
        <w:rPr>
          <w:rFonts w:ascii="Calibri" w:eastAsiaTheme="minorEastAsia" w:hAnsi="Calibri" w:cs="Calibri"/>
          <w:color w:val="00AAD6"/>
          <w:sz w:val="21"/>
          <w:szCs w:val="20"/>
          <w:lang w:val="en-GB"/>
        </w:rPr>
        <w:t xml:space="preserve"> </w:t>
      </w:r>
      <w:r w:rsidRPr="0084740C">
        <w:rPr>
          <w:rFonts w:ascii="Calibri Light" w:eastAsia="Calibri" w:hAnsi="Calibri Light" w:cs="Calibri Light"/>
          <w:color w:val="21286C"/>
          <w:sz w:val="21"/>
          <w:szCs w:val="21"/>
        </w:rPr>
        <w:t>(section 'Glossary', page 254).</w:t>
      </w:r>
    </w:p>
    <w:p w14:paraId="573AC35F" w14:textId="46C5F456" w:rsidR="0084740C" w:rsidRDefault="0084740C" w:rsidP="00271898">
      <w:pPr>
        <w:pStyle w:val="C"/>
        <w:spacing w:line="240" w:lineRule="auto"/>
        <w:jc w:val="both"/>
        <w:rPr>
          <w:rFonts w:cs="Calibri"/>
          <w:noProof/>
          <w:color w:val="21286C"/>
          <w:lang w:val="en-US" w:eastAsia="el-GR"/>
        </w:rPr>
      </w:pPr>
    </w:p>
    <w:p w14:paraId="55A2C39E" w14:textId="50BFE6C9" w:rsidR="0084740C" w:rsidRDefault="0084740C" w:rsidP="00271898">
      <w:pPr>
        <w:pStyle w:val="C"/>
        <w:spacing w:line="240" w:lineRule="auto"/>
        <w:jc w:val="both"/>
        <w:rPr>
          <w:rFonts w:cs="Calibri"/>
          <w:noProof/>
          <w:color w:val="21286C"/>
          <w:lang w:val="en-US" w:eastAsia="el-GR"/>
        </w:rPr>
      </w:pPr>
    </w:p>
    <w:p w14:paraId="02C63397" w14:textId="77777777" w:rsidR="00505511" w:rsidRPr="00505511" w:rsidRDefault="00505511" w:rsidP="00505511">
      <w:pPr>
        <w:pStyle w:val="Copy-bullets"/>
        <w:numPr>
          <w:ilvl w:val="0"/>
          <w:numId w:val="0"/>
        </w:numPr>
        <w:ind w:left="288"/>
        <w:rPr>
          <w:rFonts w:ascii="Calibri" w:hAnsi="Calibri" w:cs="Calibri"/>
        </w:rPr>
      </w:pPr>
    </w:p>
    <w:p w14:paraId="28CAEBCC" w14:textId="74191EF9" w:rsidR="00271898" w:rsidRPr="00FE10ED" w:rsidRDefault="00271898" w:rsidP="00271898">
      <w:pPr>
        <w:pStyle w:val="Copy-bullets"/>
        <w:rPr>
          <w:rFonts w:ascii="Calibri" w:hAnsi="Calibri" w:cs="Calibri"/>
        </w:rPr>
      </w:pPr>
      <w:r w:rsidRPr="009A7FDE">
        <w:rPr>
          <w:rFonts w:ascii="Calibri" w:hAnsi="Calibri" w:cs="Calibri"/>
          <w:color w:val="21286C"/>
        </w:rPr>
        <w:t xml:space="preserve">This press release may be accessed on the website of Titan Cement International SA via this link:                          </w:t>
      </w:r>
      <w:hyperlink r:id="rId12" w:history="1">
        <w:r w:rsidRPr="00FE10ED">
          <w:rPr>
            <w:rFonts w:ascii="Calibri" w:hAnsi="Calibri" w:cs="Calibri"/>
            <w:color w:val="00AAD6"/>
          </w:rPr>
          <w:t>https://ir.titan-cement.com</w:t>
        </w:r>
      </w:hyperlink>
      <w:r w:rsidRPr="00FE10ED">
        <w:rPr>
          <w:rFonts w:ascii="Calibri" w:hAnsi="Calibri" w:cs="Calibri"/>
          <w:color w:val="00AAD6"/>
        </w:rPr>
        <w:t xml:space="preserve"> </w:t>
      </w:r>
    </w:p>
    <w:p w14:paraId="0BC4AF14" w14:textId="77777777" w:rsidR="00271898" w:rsidRPr="009A7FDE" w:rsidRDefault="00271898" w:rsidP="00271898">
      <w:pPr>
        <w:pStyle w:val="Copy-bullets"/>
        <w:rPr>
          <w:rFonts w:ascii="Calibri" w:hAnsi="Calibri" w:cs="Calibri"/>
          <w:color w:val="21286C"/>
        </w:rPr>
      </w:pPr>
      <w:r w:rsidRPr="009A7FDE">
        <w:rPr>
          <w:rFonts w:ascii="Calibri" w:hAnsi="Calibri" w:cs="Calibri"/>
          <w:color w:val="21286C"/>
        </w:rPr>
        <w:t>For further information, please contact Investor Relations at +30 210 2591 257</w:t>
      </w:r>
    </w:p>
    <w:p w14:paraId="040F4DA7" w14:textId="6062074D" w:rsidR="00546E41" w:rsidRPr="00546E41" w:rsidRDefault="00546E41" w:rsidP="00546E41">
      <w:pPr>
        <w:pStyle w:val="Copy-bullets"/>
        <w:rPr>
          <w:rFonts w:ascii="Calibri" w:hAnsi="Calibri" w:cs="Calibri"/>
        </w:rPr>
      </w:pPr>
      <w:r w:rsidRPr="009A7FDE">
        <w:rPr>
          <w:rFonts w:ascii="Calibri" w:hAnsi="Calibri" w:cs="Calibri"/>
          <w:color w:val="21286C"/>
        </w:rPr>
        <w:t xml:space="preserve">An analyst call will be held at 15:00 CET, please see: </w:t>
      </w:r>
      <w:hyperlink r:id="rId13" w:history="1">
        <w:r w:rsidR="005A52A8" w:rsidRPr="005A52A8">
          <w:rPr>
            <w:rFonts w:ascii="Calibri" w:hAnsi="Calibri" w:cs="Calibri"/>
            <w:color w:val="00AAD6"/>
          </w:rPr>
          <w:t>https://87399.themediaframe.eu/links/titan241107.html</w:t>
        </w:r>
      </w:hyperlink>
      <w:r w:rsidR="005A52A8">
        <w:t xml:space="preserve"> </w:t>
      </w:r>
    </w:p>
    <w:p w14:paraId="4A5DE50F" w14:textId="77777777" w:rsidR="002969D6" w:rsidRDefault="002969D6" w:rsidP="00271898">
      <w:pPr>
        <w:jc w:val="both"/>
        <w:rPr>
          <w:rFonts w:ascii="Calibri" w:hAnsi="Calibri" w:cs="Calibri"/>
          <w:color w:val="21286C"/>
          <w:sz w:val="18"/>
          <w:szCs w:val="18"/>
          <w:u w:val="single"/>
        </w:rPr>
      </w:pPr>
    </w:p>
    <w:p w14:paraId="3E1F4A0A" w14:textId="77777777" w:rsidR="002969D6" w:rsidRDefault="002969D6" w:rsidP="00271898">
      <w:pPr>
        <w:jc w:val="both"/>
        <w:rPr>
          <w:rFonts w:ascii="Calibri" w:hAnsi="Calibri" w:cs="Calibri"/>
          <w:color w:val="21286C"/>
          <w:sz w:val="18"/>
          <w:szCs w:val="18"/>
          <w:u w:val="single"/>
        </w:rPr>
      </w:pPr>
    </w:p>
    <w:p w14:paraId="49286D57" w14:textId="0F294A97" w:rsidR="00271898" w:rsidRPr="009A7FDE" w:rsidRDefault="00271898" w:rsidP="00271898">
      <w:pPr>
        <w:jc w:val="both"/>
        <w:rPr>
          <w:rFonts w:ascii="Calibri" w:hAnsi="Calibri" w:cs="Calibri"/>
          <w:i/>
          <w:iCs/>
          <w:color w:val="21286C"/>
          <w:sz w:val="18"/>
          <w:szCs w:val="18"/>
        </w:rPr>
      </w:pPr>
      <w:r w:rsidRPr="009A7FDE">
        <w:rPr>
          <w:rFonts w:ascii="Calibri" w:hAnsi="Calibri" w:cs="Calibri"/>
          <w:color w:val="21286C"/>
          <w:sz w:val="18"/>
          <w:szCs w:val="18"/>
          <w:u w:val="single"/>
        </w:rPr>
        <w:t>DISCLAIMER:</w:t>
      </w:r>
      <w:r w:rsidRPr="009A7FDE">
        <w:rPr>
          <w:rFonts w:ascii="Calibri" w:hAnsi="Calibri" w:cs="Calibri"/>
          <w:i/>
          <w:iCs/>
          <w:color w:val="21286C"/>
          <w:sz w:val="18"/>
          <w:szCs w:val="18"/>
        </w:rPr>
        <w:t xml:space="preserve"> This report may include forward-looking statements. Forward-looking statements are statements regarding or based upon our management’s current intentions, beliefs or expectations relating to, among other things, TITAN Group’s future results of operations, financial condition, liquidity, prospects, growth, strategies or developments in the industry in which we operate. By their nature, forward-looking statements are subject to risks, uncertainties and assumptions that could cause actual results or future events to differ materially from those expressed or implied thereby. These risks, uncertainties and assumptions could adversely affect the outcome and financial effects of the plans and events described herein. Forward-looking statements contained in this report regarding trends or current activities should not be taken as a report that such trends or activities will continue in the future. We undertake no obligation to update or revise any forward-looking statements, whether </w:t>
      </w:r>
      <w:proofErr w:type="gramStart"/>
      <w:r w:rsidRPr="009A7FDE">
        <w:rPr>
          <w:rFonts w:ascii="Calibri" w:hAnsi="Calibri" w:cs="Calibri"/>
          <w:i/>
          <w:iCs/>
          <w:color w:val="21286C"/>
          <w:sz w:val="18"/>
          <w:szCs w:val="18"/>
        </w:rPr>
        <w:t>as a result of</w:t>
      </w:r>
      <w:proofErr w:type="gramEnd"/>
      <w:r w:rsidRPr="009A7FDE">
        <w:rPr>
          <w:rFonts w:ascii="Calibri" w:hAnsi="Calibri" w:cs="Calibri"/>
          <w:i/>
          <w:iCs/>
          <w:color w:val="21286C"/>
          <w:sz w:val="18"/>
          <w:szCs w:val="18"/>
        </w:rPr>
        <w:t xml:space="preserve"> new information, future events or otherwise. You should not place undue reliance on any such forward-looking statements, which speak only as of the date of this report. The information contained in this report is subject to change without notice. No re-report or warranty, express or implied, is made as to the fairness, accuracy, reasonableness or completeness of the information contained herein and no reliance should be placed on it. In most of the tables of this report, amounts are shown in € million for reasons of transparency. This may give rise to rounding differences in the tables presented in the trading update. This trading update has been prepared in English and translated into French and Greek. In the case of discrepancies between the two versions, the English version will prevail.</w:t>
      </w:r>
    </w:p>
    <w:p w14:paraId="2EF77EEB" w14:textId="77777777" w:rsidR="00271898" w:rsidRPr="009A7FDE" w:rsidRDefault="00271898" w:rsidP="00271898">
      <w:pPr>
        <w:jc w:val="both"/>
        <w:rPr>
          <w:rFonts w:ascii="Calibri" w:hAnsi="Calibri" w:cs="Calibri"/>
          <w:i/>
          <w:iCs/>
          <w:color w:val="21286C"/>
          <w:sz w:val="18"/>
          <w:szCs w:val="18"/>
        </w:rPr>
      </w:pPr>
    </w:p>
    <w:p w14:paraId="372712C6" w14:textId="77777777" w:rsidR="00271898" w:rsidRPr="009A7FDE" w:rsidRDefault="00271898" w:rsidP="00271898">
      <w:pPr>
        <w:jc w:val="both"/>
        <w:rPr>
          <w:rFonts w:ascii="Calibri" w:hAnsi="Calibri" w:cs="Calibri"/>
          <w:i/>
          <w:iCs/>
          <w:color w:val="21286C"/>
          <w:sz w:val="18"/>
          <w:szCs w:val="18"/>
        </w:rPr>
      </w:pPr>
    </w:p>
    <w:p w14:paraId="6239CE0A" w14:textId="14B99634" w:rsidR="00271898" w:rsidRPr="009A7FDE" w:rsidRDefault="00271898" w:rsidP="00271898">
      <w:pPr>
        <w:pStyle w:val="Copy"/>
        <w:jc w:val="both"/>
        <w:rPr>
          <w:rFonts w:eastAsia="Calibri" w:cs="Calibri"/>
          <w:b/>
          <w:bCs/>
          <w:color w:val="21286C"/>
          <w:szCs w:val="21"/>
          <w:lang w:val="en-US"/>
        </w:rPr>
      </w:pPr>
      <w:r w:rsidRPr="009A7FDE">
        <w:rPr>
          <w:rFonts w:ascii="Calibri" w:hAnsi="Calibri" w:cs="Calibri"/>
          <w:b/>
          <w:noProof/>
          <w:color w:val="21286C"/>
          <w:lang w:val="en-US"/>
        </w:rPr>
        <mc:AlternateContent>
          <mc:Choice Requires="wps">
            <w:drawing>
              <wp:anchor distT="0" distB="0" distL="114300" distR="114300" simplePos="0" relativeHeight="251658245" behindDoc="0" locked="0" layoutInCell="1" allowOverlap="1" wp14:anchorId="3401947A" wp14:editId="3BA9DB5F">
                <wp:simplePos x="0" y="0"/>
                <wp:positionH relativeFrom="margin">
                  <wp:posOffset>-47625</wp:posOffset>
                </wp:positionH>
                <wp:positionV relativeFrom="paragraph">
                  <wp:posOffset>1282700</wp:posOffset>
                </wp:positionV>
                <wp:extent cx="6103620" cy="0"/>
                <wp:effectExtent l="0" t="0" r="30480" b="19050"/>
                <wp:wrapNone/>
                <wp:docPr id="1437269817" name="Straight Connector 1437269817"/>
                <wp:cNvGraphicFramePr/>
                <a:graphic xmlns:a="http://schemas.openxmlformats.org/drawingml/2006/main">
                  <a:graphicData uri="http://schemas.microsoft.com/office/word/2010/wordprocessingShape">
                    <wps:wsp>
                      <wps:cNvCnPr/>
                      <wps:spPr>
                        <a:xfrm>
                          <a:off x="0" y="0"/>
                          <a:ext cx="6103620" cy="0"/>
                        </a:xfrm>
                        <a:prstGeom prst="line">
                          <a:avLst/>
                        </a:prstGeom>
                        <a:noFill/>
                        <a:ln w="3175" cap="flat" cmpd="sng" algn="ctr">
                          <a:solidFill>
                            <a:srgbClr val="00183D"/>
                          </a:solidFill>
                          <a:prstDash val="solid"/>
                        </a:ln>
                        <a:effectLst/>
                      </wps:spPr>
                      <wps:bodyPr/>
                    </wps:wsp>
                  </a:graphicData>
                </a:graphic>
                <wp14:sizeRelH relativeFrom="margin">
                  <wp14:pctWidth>0</wp14:pctWidth>
                </wp14:sizeRelH>
              </wp:anchor>
            </w:drawing>
          </mc:Choice>
          <mc:Fallback xmlns:arto="http://schemas.microsoft.com/office/word/2006/arto">
            <w:pict>
              <v:line w14:anchorId="07980E18" id="Straight Connector 1437269817" o:spid="_x0000_s1026" style="position:absolute;z-index:25165824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75pt,101pt" to="476.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" strokecolor="#00183d" strokeweight=".25pt">
                <w10:wrap anchorx="margin"/>
              </v:line>
            </w:pict>
          </mc:Fallback>
        </mc:AlternateContent>
      </w:r>
      <w:r w:rsidRPr="009A7FDE">
        <w:rPr>
          <w:rFonts w:ascii="Calibri" w:hAnsi="Calibri" w:cs="Calibri"/>
          <w:b/>
          <w:noProof/>
          <w:color w:val="21286C"/>
          <w:lang w:val="en-US"/>
        </w:rPr>
        <mc:AlternateContent>
          <mc:Choice Requires="wps">
            <w:drawing>
              <wp:anchor distT="0" distB="0" distL="114300" distR="114300" simplePos="0" relativeHeight="251658244" behindDoc="0" locked="0" layoutInCell="1" allowOverlap="1" wp14:anchorId="7E519730" wp14:editId="1B21F7D0">
                <wp:simplePos x="0" y="0"/>
                <wp:positionH relativeFrom="margin">
                  <wp:posOffset>0</wp:posOffset>
                </wp:positionH>
                <wp:positionV relativeFrom="paragraph">
                  <wp:posOffset>165100</wp:posOffset>
                </wp:positionV>
                <wp:extent cx="61036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6103620" cy="0"/>
                        </a:xfrm>
                        <a:prstGeom prst="line">
                          <a:avLst/>
                        </a:prstGeom>
                        <a:noFill/>
                        <a:ln w="3175" cap="flat" cmpd="sng" algn="ctr">
                          <a:solidFill>
                            <a:srgbClr val="00183D"/>
                          </a:solidFill>
                          <a:prstDash val="solid"/>
                        </a:ln>
                        <a:effectLst/>
                      </wps:spPr>
                      <wps:bodyPr/>
                    </wps:wsp>
                  </a:graphicData>
                </a:graphic>
                <wp14:sizeRelH relativeFrom="margin">
                  <wp14:pctWidth>0</wp14:pctWidth>
                </wp14:sizeRelH>
              </wp:anchor>
            </w:drawing>
          </mc:Choice>
          <mc:Fallback xmlns:arto="http://schemas.microsoft.com/office/word/2006/arto">
            <w:pict>
              <v:line w14:anchorId="0C310B2B" id="Straight Connector 6" o:spid="_x0000_s1026" style="position:absolute;z-index:25165824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pt" to="48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" strokecolor="#00183d" strokeweight=".25pt">
                <w10:wrap anchorx="margin"/>
              </v:line>
            </w:pict>
          </mc:Fallback>
        </mc:AlternateContent>
      </w:r>
      <w:r w:rsidRPr="009A7FDE">
        <w:rPr>
          <w:rFonts w:ascii="Calibri" w:hAnsi="Calibri" w:cs="Calibri"/>
          <w:b/>
          <w:bCs/>
          <w:color w:val="21286C"/>
          <w:szCs w:val="21"/>
        </w:rPr>
        <w:t>About Titan Cement International SA</w:t>
      </w:r>
      <w:r w:rsidRPr="009A7FDE">
        <w:rPr>
          <w:rFonts w:ascii="Calibri" w:hAnsi="Calibri" w:cs="Calibri"/>
          <w:b/>
          <w:bCs/>
          <w:color w:val="21286C"/>
          <w:szCs w:val="21"/>
        </w:rPr>
        <w:tab/>
      </w:r>
      <w:r w:rsidRPr="009A7FDE">
        <w:rPr>
          <w:rFonts w:ascii="Calibri" w:hAnsi="Calibri" w:cs="Calibri"/>
          <w:b/>
          <w:bCs/>
          <w:color w:val="21286C"/>
          <w:sz w:val="24"/>
          <w:szCs w:val="24"/>
        </w:rPr>
        <w:br/>
      </w:r>
      <w:r w:rsidR="00650F63" w:rsidRPr="009A7FDE">
        <w:rPr>
          <w:rFonts w:cs="Calibri Light"/>
          <w:color w:val="21286C"/>
          <w:sz w:val="18"/>
          <w:szCs w:val="18"/>
        </w:rPr>
        <w:t>TITAN Group is a leading international business in the building and infrastructure materials industry, with passionate teams committed to providing innovative solutions for a better world. With most of its activity in the developed markets, the Group employs over 5,700 people and operates in more than 25 countries, holding prominent positions in the US, Europe, including Greece, the Balkans, and the Eastern Mediterranean. The Group also has a joint venture in Brazil. With a 120-year history, TITAN has always fostered a family- and entrepreneurial-oriented culture for its employees and works tirelessly with its customers to meet the modern needs of society while promoting sustainable growth with responsibility and integrity. TITAN has set a net-zero goal for 2050 and has its CO₂ reduction targets validated by the Science Based Targets initiative (SBTi). The company is listed on Euronext and the Athens Exchange. For more information, visit our website at www.titan-cement.com.</w:t>
      </w:r>
    </w:p>
    <w:sectPr w:rsidR="00271898" w:rsidRPr="009A7FDE" w:rsidSect="005F2FF9">
      <w:headerReference w:type="even" r:id="rId14"/>
      <w:headerReference w:type="default" r:id="rId15"/>
      <w:footerReference w:type="even" r:id="rId16"/>
      <w:footerReference w:type="default" r:id="rId17"/>
      <w:pgSz w:w="11906" w:h="16838"/>
      <w:pgMar w:top="2127" w:right="1134" w:bottom="851" w:left="1134" w:header="43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DA15F" w14:textId="77777777" w:rsidR="00181855" w:rsidRDefault="00181855" w:rsidP="002226E5">
      <w:r>
        <w:separator/>
      </w:r>
    </w:p>
  </w:endnote>
  <w:endnote w:type="continuationSeparator" w:id="0">
    <w:p w14:paraId="2C1170EA" w14:textId="77777777" w:rsidR="00181855" w:rsidRDefault="00181855" w:rsidP="002226E5">
      <w:r>
        <w:continuationSeparator/>
      </w:r>
    </w:p>
  </w:endnote>
  <w:endnote w:type="continuationNotice" w:id="1">
    <w:p w14:paraId="20F4910B" w14:textId="77777777" w:rsidR="00181855" w:rsidRDefault="00181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3C762" w14:textId="77777777" w:rsidR="009604BD" w:rsidRDefault="009604BD" w:rsidP="000406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814E513" w14:textId="77777777" w:rsidR="009604BD" w:rsidRDefault="009604BD" w:rsidP="008E3D4A">
    <w:pPr>
      <w:pStyle w:val="Footer"/>
      <w:ind w:right="360"/>
    </w:pPr>
  </w:p>
  <w:p w14:paraId="1039C8D0" w14:textId="77777777" w:rsidR="002B4D5C" w:rsidRDefault="002B4D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59A54" w14:textId="02789E00" w:rsidR="009604BD" w:rsidRPr="0074662F" w:rsidRDefault="009604BD" w:rsidP="0074662F">
    <w:pPr>
      <w:pStyle w:val="Header"/>
      <w:spacing w:line="276" w:lineRule="auto"/>
      <w:jc w:val="right"/>
      <w:rPr>
        <w:rStyle w:val="PageNumber"/>
        <w:rFonts w:ascii="Calibri Light" w:hAnsi="Calibri Light" w:cs="Calibri Light"/>
        <w:color w:val="FFFFFF" w:themeColor="background1"/>
        <w:sz w:val="16"/>
        <w:szCs w:val="16"/>
        <w:lang w:val="fr-FR"/>
      </w:rPr>
    </w:pP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PAGE </w:instrText>
    </w:r>
    <w:r w:rsidRPr="00BB3FAE">
      <w:rPr>
        <w:rStyle w:val="PageNumber"/>
        <w:rFonts w:ascii="Calibri Light" w:hAnsi="Calibri Light" w:cs="Calibri Light"/>
        <w:color w:val="FFFFFF" w:themeColor="background1"/>
        <w:sz w:val="16"/>
        <w:szCs w:val="16"/>
      </w:rPr>
      <w:fldChar w:fldCharType="separate"/>
    </w:r>
    <w:r w:rsidR="00400598">
      <w:rPr>
        <w:rStyle w:val="PageNumber"/>
        <w:rFonts w:ascii="Calibri Light" w:hAnsi="Calibri Light" w:cs="Calibri Light"/>
        <w:noProof/>
        <w:color w:val="FFFFFF" w:themeColor="background1"/>
        <w:sz w:val="16"/>
        <w:szCs w:val="16"/>
        <w:lang w:val="fr-FR"/>
      </w:rPr>
      <w:t>1</w:t>
    </w:r>
    <w:r w:rsidRPr="00BB3FAE">
      <w:rPr>
        <w:rStyle w:val="PageNumber"/>
        <w:rFonts w:ascii="Calibri Light" w:hAnsi="Calibri Light" w:cs="Calibri Light"/>
        <w:color w:val="FFFFFF" w:themeColor="background1"/>
        <w:sz w:val="16"/>
        <w:szCs w:val="16"/>
      </w:rPr>
      <w:fldChar w:fldCharType="end"/>
    </w:r>
    <w:r w:rsidRPr="0074662F">
      <w:rPr>
        <w:rStyle w:val="PageNumber"/>
        <w:rFonts w:ascii="Calibri Light" w:hAnsi="Calibri Light" w:cs="Calibri Light"/>
        <w:color w:val="FFFFFF" w:themeColor="background1"/>
        <w:sz w:val="16"/>
        <w:szCs w:val="16"/>
        <w:lang w:val="fr-FR"/>
      </w:rPr>
      <w:t>/</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NUMPAGES  \* MERGEFORMAT </w:instrText>
    </w:r>
    <w:r w:rsidRPr="00BB3FAE">
      <w:rPr>
        <w:rStyle w:val="PageNumber"/>
        <w:rFonts w:ascii="Calibri Light" w:hAnsi="Calibri Light" w:cs="Calibri Light"/>
        <w:color w:val="FFFFFF" w:themeColor="background1"/>
        <w:sz w:val="16"/>
        <w:szCs w:val="16"/>
      </w:rPr>
      <w:fldChar w:fldCharType="separate"/>
    </w:r>
    <w:r w:rsidR="00400598">
      <w:rPr>
        <w:rStyle w:val="PageNumber"/>
        <w:rFonts w:ascii="Calibri Light" w:hAnsi="Calibri Light" w:cs="Calibri Light"/>
        <w:noProof/>
        <w:color w:val="FFFFFF" w:themeColor="background1"/>
        <w:sz w:val="16"/>
        <w:szCs w:val="16"/>
        <w:lang w:val="fr-FR"/>
      </w:rPr>
      <w:t>12</w:t>
    </w:r>
    <w:r w:rsidRPr="00BB3FAE">
      <w:rPr>
        <w:rStyle w:val="PageNumber"/>
        <w:rFonts w:ascii="Calibri Light" w:hAnsi="Calibri Light" w:cs="Calibri Light"/>
        <w:color w:val="FFFFFF" w:themeColor="background1"/>
        <w:sz w:val="16"/>
        <w:szCs w:val="16"/>
      </w:rPr>
      <w:fldChar w:fldCharType="end"/>
    </w:r>
  </w:p>
  <w:p w14:paraId="75DE36D1" w14:textId="7D6E251F" w:rsidR="009604BD" w:rsidRPr="00471690" w:rsidRDefault="009604BD" w:rsidP="00471690">
    <w:pPr>
      <w:pStyle w:val="C"/>
      <w:jc w:val="right"/>
      <w:rPr>
        <w:sz w:val="16"/>
        <w:szCs w:val="16"/>
        <w:lang w:val="fr-FR"/>
      </w:rPr>
    </w:pPr>
    <w:r>
      <w:rPr>
        <w:rFonts w:ascii="Calibri Light" w:hAnsi="Calibri Light" w:cs="Calibri Light"/>
        <w:b w:val="0"/>
        <w:bCs w:val="0"/>
        <w:sz w:val="16"/>
        <w:szCs w:val="16"/>
        <w:lang w:val="fr-FR"/>
      </w:rPr>
      <w:t xml:space="preserve">   </w:t>
    </w:r>
    <w:r w:rsidRPr="00D30DA7">
      <w:rPr>
        <w:rFonts w:ascii="Calibri Light" w:hAnsi="Calibri Light" w:cs="Calibri Light"/>
        <w:b w:val="0"/>
        <w:bCs w:val="0"/>
        <w:sz w:val="16"/>
        <w:szCs w:val="16"/>
        <w:lang w:val="fr-FR"/>
      </w:rPr>
      <w:t xml:space="preserve">Page </w:t>
    </w:r>
    <w:r w:rsidRPr="00D30DA7">
      <w:rPr>
        <w:rFonts w:ascii="Calibri Light" w:hAnsi="Calibri Light" w:cs="Calibri Light"/>
        <w:b w:val="0"/>
        <w:bCs w:val="0"/>
        <w:sz w:val="16"/>
        <w:szCs w:val="16"/>
        <w:lang w:val="en-US"/>
      </w:rPr>
      <w:fldChar w:fldCharType="begin"/>
    </w:r>
    <w:r w:rsidRPr="00D30DA7">
      <w:rPr>
        <w:rFonts w:ascii="Calibri Light" w:hAnsi="Calibri Light" w:cs="Calibri Light"/>
        <w:b w:val="0"/>
        <w:bCs w:val="0"/>
        <w:sz w:val="16"/>
        <w:szCs w:val="16"/>
        <w:lang w:val="fr-FR"/>
      </w:rPr>
      <w:instrText xml:space="preserve"> PAGE  \* MERGEFORMAT </w:instrText>
    </w:r>
    <w:r w:rsidRPr="00D30DA7">
      <w:rPr>
        <w:rFonts w:ascii="Calibri Light" w:hAnsi="Calibri Light" w:cs="Calibri Light"/>
        <w:b w:val="0"/>
        <w:bCs w:val="0"/>
        <w:sz w:val="16"/>
        <w:szCs w:val="16"/>
        <w:lang w:val="en-US"/>
      </w:rPr>
      <w:fldChar w:fldCharType="separate"/>
    </w:r>
    <w:r w:rsidR="00400598">
      <w:rPr>
        <w:rFonts w:ascii="Calibri Light" w:hAnsi="Calibri Light" w:cs="Calibri Light"/>
        <w:b w:val="0"/>
        <w:bCs w:val="0"/>
        <w:noProof/>
        <w:sz w:val="16"/>
        <w:szCs w:val="16"/>
        <w:lang w:val="fr-FR"/>
      </w:rPr>
      <w:t>1</w:t>
    </w:r>
    <w:r w:rsidRPr="00D30DA7">
      <w:rPr>
        <w:rFonts w:ascii="Calibri Light" w:hAnsi="Calibri Light" w:cs="Calibri Light"/>
        <w:b w:val="0"/>
        <w:bCs w:val="0"/>
        <w:sz w:val="16"/>
        <w:szCs w:val="16"/>
        <w:lang w:val="en-US"/>
      </w:rPr>
      <w:fldChar w:fldCharType="end"/>
    </w:r>
    <w:r w:rsidRPr="00D30DA7">
      <w:rPr>
        <w:rFonts w:ascii="Calibri Light" w:hAnsi="Calibri Light" w:cs="Calibri Light"/>
        <w:b w:val="0"/>
        <w:bCs w:val="0"/>
        <w:sz w:val="16"/>
        <w:szCs w:val="16"/>
        <w:lang w:val="fr-FR"/>
      </w:rPr>
      <w:t>/</w:t>
    </w:r>
    <w:r w:rsidRPr="00D30DA7">
      <w:rPr>
        <w:rFonts w:ascii="Calibri Light" w:hAnsi="Calibri Light" w:cs="Calibri Light"/>
        <w:b w:val="0"/>
        <w:bCs w:val="0"/>
        <w:sz w:val="16"/>
        <w:szCs w:val="16"/>
        <w:lang w:val="en-US"/>
      </w:rPr>
      <w:fldChar w:fldCharType="begin"/>
    </w:r>
    <w:r w:rsidRPr="00D30DA7">
      <w:rPr>
        <w:rFonts w:ascii="Calibri Light" w:hAnsi="Calibri Light" w:cs="Calibri Light"/>
        <w:b w:val="0"/>
        <w:bCs w:val="0"/>
        <w:sz w:val="16"/>
        <w:szCs w:val="16"/>
        <w:lang w:val="fr-FR"/>
      </w:rPr>
      <w:instrText xml:space="preserve"> NUMPAGES  \* MERGEFORMAT </w:instrText>
    </w:r>
    <w:r w:rsidRPr="00D30DA7">
      <w:rPr>
        <w:rFonts w:ascii="Calibri Light" w:hAnsi="Calibri Light" w:cs="Calibri Light"/>
        <w:b w:val="0"/>
        <w:bCs w:val="0"/>
        <w:sz w:val="16"/>
        <w:szCs w:val="16"/>
        <w:lang w:val="en-US"/>
      </w:rPr>
      <w:fldChar w:fldCharType="separate"/>
    </w:r>
    <w:r w:rsidR="00400598">
      <w:rPr>
        <w:rFonts w:ascii="Calibri Light" w:hAnsi="Calibri Light" w:cs="Calibri Light"/>
        <w:b w:val="0"/>
        <w:bCs w:val="0"/>
        <w:noProof/>
        <w:sz w:val="16"/>
        <w:szCs w:val="16"/>
        <w:lang w:val="fr-FR"/>
      </w:rPr>
      <w:t>12</w:t>
    </w:r>
    <w:r w:rsidRPr="00D30DA7">
      <w:rPr>
        <w:rFonts w:ascii="Calibri Light" w:hAnsi="Calibri Light" w:cs="Calibri Light"/>
        <w:b w:val="0"/>
        <w:bCs w:val="0"/>
        <w:sz w:val="16"/>
        <w:szCs w:val="16"/>
        <w:lang w:val="en-US"/>
      </w:rPr>
      <w:fldChar w:fldCharType="end"/>
    </w:r>
  </w:p>
  <w:p w14:paraId="2FE76C40" w14:textId="77777777" w:rsidR="002B4D5C" w:rsidRDefault="002B4D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B2341" w14:textId="77777777" w:rsidR="00181855" w:rsidRDefault="00181855" w:rsidP="002226E5">
      <w:r>
        <w:separator/>
      </w:r>
    </w:p>
  </w:footnote>
  <w:footnote w:type="continuationSeparator" w:id="0">
    <w:p w14:paraId="4AC7107B" w14:textId="77777777" w:rsidR="00181855" w:rsidRDefault="00181855" w:rsidP="002226E5">
      <w:r>
        <w:continuationSeparator/>
      </w:r>
    </w:p>
  </w:footnote>
  <w:footnote w:type="continuationNotice" w:id="1">
    <w:p w14:paraId="37E7B73D" w14:textId="77777777" w:rsidR="00181855" w:rsidRDefault="00181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5243" w14:textId="2E80ADC8" w:rsidR="009604BD" w:rsidRDefault="009604BD" w:rsidP="000406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859CB8" w14:textId="77777777" w:rsidR="009604BD" w:rsidRDefault="009604BD" w:rsidP="00AA4625">
    <w:pPr>
      <w:pStyle w:val="Header"/>
      <w:ind w:right="360"/>
    </w:pPr>
  </w:p>
  <w:p w14:paraId="71621745" w14:textId="77777777" w:rsidR="002B4D5C" w:rsidRDefault="002B4D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Light" w:hAnsi="Calibri Light" w:cs="Calibri Light"/>
        <w:color w:val="00183D"/>
        <w:sz w:val="32"/>
        <w:szCs w:val="32"/>
      </w:rPr>
      <w:id w:val="1266503990"/>
      <w:docPartObj>
        <w:docPartGallery w:val="Page Numbers (Top of Page)"/>
        <w:docPartUnique/>
      </w:docPartObj>
    </w:sdtPr>
    <w:sdtEndPr>
      <w:rPr>
        <w:rStyle w:val="PageNumber"/>
        <w:color w:val="FFFFFF" w:themeColor="background1"/>
        <w:sz w:val="16"/>
        <w:szCs w:val="16"/>
      </w:rPr>
    </w:sdtEndPr>
    <w:sdtContent>
      <w:sdt>
        <w:sdtPr>
          <w:rPr>
            <w:rStyle w:val="PageNumber"/>
            <w:rFonts w:ascii="Calibri Light" w:hAnsi="Calibri Light" w:cs="Calibri Light"/>
            <w:color w:val="21286C"/>
            <w:sz w:val="32"/>
            <w:szCs w:val="32"/>
          </w:rPr>
          <w:id w:val="-495584396"/>
          <w:docPartObj>
            <w:docPartGallery w:val="Page Numbers (Top of Page)"/>
            <w:docPartUnique/>
          </w:docPartObj>
        </w:sdtPr>
        <w:sdtEndPr>
          <w:rPr>
            <w:rStyle w:val="PageNumber"/>
            <w:color w:val="FFFFFF" w:themeColor="background1"/>
            <w:sz w:val="21"/>
            <w:szCs w:val="21"/>
          </w:rPr>
        </w:sdtEndPr>
        <w:sdtContent>
          <w:p w14:paraId="4F9DE477" w14:textId="77777777" w:rsidR="009604BD" w:rsidRPr="00C95DEE" w:rsidRDefault="009604BD" w:rsidP="00983A85">
            <w:pPr>
              <w:pStyle w:val="Header"/>
              <w:framePr w:w="3665" w:wrap="none" w:vAnchor="text" w:hAnchor="page" w:x="7104" w:y="193"/>
              <w:spacing w:line="276" w:lineRule="auto"/>
              <w:jc w:val="right"/>
              <w:rPr>
                <w:rStyle w:val="PageNumber"/>
                <w:rFonts w:ascii="Calibri Light" w:hAnsi="Calibri Light" w:cs="Calibri Light"/>
                <w:color w:val="21286C"/>
                <w:sz w:val="32"/>
                <w:szCs w:val="32"/>
              </w:rPr>
            </w:pPr>
            <w:r w:rsidRPr="00C95DEE">
              <w:rPr>
                <w:rStyle w:val="PageNumber"/>
                <w:rFonts w:ascii="Calibri Light" w:hAnsi="Calibri Light" w:cs="Calibri Light"/>
                <w:color w:val="21286C"/>
                <w:sz w:val="32"/>
                <w:szCs w:val="32"/>
              </w:rPr>
              <w:t>Media Release</w:t>
            </w:r>
          </w:p>
          <w:p w14:paraId="77529340" w14:textId="77777777" w:rsidR="009604BD" w:rsidRPr="00C95DEE" w:rsidRDefault="009604BD" w:rsidP="00983A85">
            <w:pPr>
              <w:pStyle w:val="Header"/>
              <w:framePr w:w="3665" w:wrap="none" w:vAnchor="text" w:hAnchor="page" w:x="7104" w:y="193"/>
              <w:spacing w:line="276" w:lineRule="auto"/>
              <w:jc w:val="right"/>
              <w:rPr>
                <w:rStyle w:val="PageNumber"/>
                <w:rFonts w:ascii="Calibri Light" w:hAnsi="Calibri Light" w:cs="Calibri Light"/>
                <w:color w:val="21286C"/>
                <w:sz w:val="21"/>
                <w:szCs w:val="21"/>
              </w:rPr>
            </w:pPr>
            <w:r w:rsidRPr="00C95DEE">
              <w:rPr>
                <w:rStyle w:val="PageNumber"/>
                <w:rFonts w:ascii="Calibri Light" w:hAnsi="Calibri Light" w:cs="Calibri Light"/>
                <w:color w:val="21286C"/>
                <w:sz w:val="21"/>
                <w:szCs w:val="21"/>
              </w:rPr>
              <w:t>Regulatory Announcement</w:t>
            </w:r>
          </w:p>
          <w:p w14:paraId="35E7FF47" w14:textId="77777777" w:rsidR="009604BD" w:rsidRDefault="009604BD" w:rsidP="00983A85">
            <w:pPr>
              <w:pStyle w:val="Header"/>
              <w:framePr w:w="3665" w:wrap="none" w:vAnchor="text" w:hAnchor="page" w:x="7104" w:y="193"/>
              <w:spacing w:line="276" w:lineRule="auto"/>
              <w:jc w:val="right"/>
              <w:rPr>
                <w:rStyle w:val="PageNumber"/>
                <w:rFonts w:ascii="Calibri Light" w:hAnsi="Calibri Light" w:cs="Calibri Light"/>
                <w:color w:val="00183D"/>
              </w:rPr>
            </w:pPr>
          </w:p>
          <w:p w14:paraId="2039188B" w14:textId="77777777" w:rsidR="009604BD" w:rsidRDefault="009604BD" w:rsidP="00983A85">
            <w:pPr>
              <w:pStyle w:val="Header"/>
              <w:framePr w:w="3665" w:wrap="none" w:vAnchor="text" w:hAnchor="page" w:x="7104" w:y="193"/>
              <w:spacing w:line="276" w:lineRule="auto"/>
              <w:jc w:val="right"/>
              <w:rPr>
                <w:rStyle w:val="PageNumber"/>
                <w:rFonts w:ascii="Calibri Light" w:hAnsi="Calibri Light" w:cs="Calibri Light"/>
                <w:color w:val="00183D"/>
              </w:rPr>
            </w:pPr>
          </w:p>
          <w:p w14:paraId="496F467E" w14:textId="77777777" w:rsidR="009604BD" w:rsidRDefault="009604BD" w:rsidP="00983A85">
            <w:pPr>
              <w:pStyle w:val="Header"/>
              <w:framePr w:w="3665" w:wrap="none" w:vAnchor="text" w:hAnchor="page" w:x="7104" w:y="193"/>
              <w:spacing w:line="276" w:lineRule="auto"/>
              <w:jc w:val="right"/>
              <w:rPr>
                <w:rStyle w:val="PageNumber"/>
                <w:rFonts w:ascii="Calibri Light" w:hAnsi="Calibri Light" w:cs="Calibri Light"/>
                <w:color w:val="00183D"/>
              </w:rPr>
            </w:pPr>
          </w:p>
          <w:p w14:paraId="4CF019E1" w14:textId="1D76A699" w:rsidR="009604BD" w:rsidRPr="00471690" w:rsidRDefault="00000000" w:rsidP="00983A85">
            <w:pPr>
              <w:pStyle w:val="Header"/>
              <w:framePr w:w="3665" w:wrap="none" w:vAnchor="text" w:hAnchor="page" w:x="7104" w:y="193"/>
              <w:spacing w:line="276" w:lineRule="auto"/>
              <w:jc w:val="right"/>
              <w:rPr>
                <w:rStyle w:val="PageNumber"/>
                <w:rFonts w:ascii="Calibri Light" w:eastAsia="Times New Roman" w:hAnsi="Calibri Light" w:cs="Calibri Light"/>
                <w:color w:val="FFFFFF" w:themeColor="background1"/>
                <w:sz w:val="21"/>
                <w:szCs w:val="21"/>
                <w:lang w:val="en-US"/>
              </w:rPr>
            </w:pPr>
          </w:p>
        </w:sdtContent>
      </w:sdt>
      <w:p w14:paraId="321D98DE" w14:textId="77777777" w:rsidR="009604BD" w:rsidRPr="00BB3FAE" w:rsidRDefault="00000000" w:rsidP="00983A85">
        <w:pPr>
          <w:pStyle w:val="Header"/>
          <w:framePr w:w="3665" w:wrap="none" w:vAnchor="text" w:hAnchor="page" w:x="7104" w:y="193"/>
          <w:spacing w:line="276" w:lineRule="auto"/>
          <w:jc w:val="right"/>
          <w:rPr>
            <w:rStyle w:val="PageNumber"/>
            <w:rFonts w:ascii="Calibri Light" w:hAnsi="Calibri Light" w:cs="Calibri Light"/>
            <w:color w:val="FFFFFF" w:themeColor="background1"/>
            <w:sz w:val="16"/>
            <w:szCs w:val="16"/>
          </w:rPr>
        </w:pPr>
      </w:p>
    </w:sdtContent>
  </w:sdt>
  <w:p w14:paraId="347E451B" w14:textId="26662E78" w:rsidR="009604BD" w:rsidRPr="00AA4625" w:rsidRDefault="00D2326D" w:rsidP="00094E1D">
    <w:pPr>
      <w:pStyle w:val="Header"/>
      <w:tabs>
        <w:tab w:val="clear" w:pos="4153"/>
        <w:tab w:val="clear" w:pos="8306"/>
        <w:tab w:val="left" w:pos="2053"/>
        <w:tab w:val="left" w:pos="7086"/>
      </w:tabs>
      <w:ind w:left="-737" w:right="288"/>
      <w:jc w:val="both"/>
    </w:pPr>
    <w:r w:rsidRPr="00061614">
      <w:rPr>
        <w:noProof/>
        <w:color w:val="21286C"/>
      </w:rPr>
      <w:drawing>
        <wp:inline distT="0" distB="0" distL="0" distR="0" wp14:anchorId="39117F85" wp14:editId="6F55E78E">
          <wp:extent cx="1984363" cy="820058"/>
          <wp:effectExtent l="0" t="0" r="0" b="0"/>
          <wp:docPr id="90825982" name="Picture 1"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76752" name="Picture 1" descr="A logo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4363" cy="820058"/>
                  </a:xfrm>
                  <a:prstGeom prst="rect">
                    <a:avLst/>
                  </a:prstGeom>
                </pic:spPr>
              </pic:pic>
            </a:graphicData>
          </a:graphic>
        </wp:inline>
      </w:drawing>
    </w:r>
    <w:r w:rsidR="009604BD" w:rsidRPr="001D043A">
      <w:t xml:space="preserve"> </w:t>
    </w:r>
    <w:r w:rsidR="009604BD">
      <w:tab/>
    </w:r>
    <w:r w:rsidR="009604BD">
      <w:tab/>
      <w:t xml:space="preserve"> </w:t>
    </w:r>
  </w:p>
  <w:p w14:paraId="6AD27E34" w14:textId="77777777" w:rsidR="002B4D5C" w:rsidRDefault="002B4D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317"/>
    <w:multiLevelType w:val="hybridMultilevel"/>
    <w:tmpl w:val="81DE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2E59"/>
    <w:multiLevelType w:val="hybridMultilevel"/>
    <w:tmpl w:val="72C67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A5FEE"/>
    <w:multiLevelType w:val="hybridMultilevel"/>
    <w:tmpl w:val="834ED4AA"/>
    <w:lvl w:ilvl="0" w:tplc="B2607AC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9B07DF"/>
    <w:multiLevelType w:val="hybridMultilevel"/>
    <w:tmpl w:val="F814B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FD297C"/>
    <w:multiLevelType w:val="hybridMultilevel"/>
    <w:tmpl w:val="A63A7CC6"/>
    <w:lvl w:ilvl="0" w:tplc="EDC419A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E0315F"/>
    <w:multiLevelType w:val="hybridMultilevel"/>
    <w:tmpl w:val="9362B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F130C8"/>
    <w:multiLevelType w:val="hybridMultilevel"/>
    <w:tmpl w:val="871E23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22363BC9"/>
    <w:multiLevelType w:val="hybridMultilevel"/>
    <w:tmpl w:val="962E0C04"/>
    <w:lvl w:ilvl="0" w:tplc="FFFFFFFF">
      <w:start w:val="1"/>
      <w:numFmt w:val="bullet"/>
      <w:pStyle w:val="Copy-bullets"/>
      <w:lvlText w:val=""/>
      <w:lvlJc w:val="left"/>
      <w:pPr>
        <w:ind w:left="288" w:hanging="288"/>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E148B"/>
    <w:multiLevelType w:val="hybridMultilevel"/>
    <w:tmpl w:val="9F841754"/>
    <w:lvl w:ilvl="0" w:tplc="DF7C31F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B1F15"/>
    <w:multiLevelType w:val="hybridMultilevel"/>
    <w:tmpl w:val="63E2487A"/>
    <w:lvl w:ilvl="0" w:tplc="D2E682CC">
      <w:start w:val="1"/>
      <w:numFmt w:val="bullet"/>
      <w:lvlText w:val=""/>
      <w:lvlJc w:val="left"/>
      <w:pPr>
        <w:ind w:left="288" w:hanging="288"/>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930F4"/>
    <w:multiLevelType w:val="hybridMultilevel"/>
    <w:tmpl w:val="90F0E9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D635AB5"/>
    <w:multiLevelType w:val="hybridMultilevel"/>
    <w:tmpl w:val="BDA87F8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A6503FF"/>
    <w:multiLevelType w:val="hybridMultilevel"/>
    <w:tmpl w:val="08DC30E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62040"/>
    <w:multiLevelType w:val="hybridMultilevel"/>
    <w:tmpl w:val="CA48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126946"/>
    <w:multiLevelType w:val="hybridMultilevel"/>
    <w:tmpl w:val="91DE6634"/>
    <w:lvl w:ilvl="0" w:tplc="328ECFC6">
      <w:start w:val="1"/>
      <w:numFmt w:val="bullet"/>
      <w:lvlText w:val=""/>
      <w:lvlJc w:val="left"/>
      <w:pPr>
        <w:ind w:left="216" w:hanging="216"/>
      </w:pPr>
      <w:rPr>
        <w:rFonts w:ascii="Symbol" w:hAnsi="Symbol" w:hint="default"/>
        <w:b w:val="0"/>
        <w:i w:val="0"/>
        <w:sz w:val="11"/>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A1A49"/>
    <w:multiLevelType w:val="hybridMultilevel"/>
    <w:tmpl w:val="1FBA93DE"/>
    <w:lvl w:ilvl="0" w:tplc="60D68DF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92242F"/>
    <w:multiLevelType w:val="hybridMultilevel"/>
    <w:tmpl w:val="7A64C95C"/>
    <w:lvl w:ilvl="0" w:tplc="225EB912">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52484DC5"/>
    <w:multiLevelType w:val="hybridMultilevel"/>
    <w:tmpl w:val="7DD250BE"/>
    <w:lvl w:ilvl="0" w:tplc="D39EFA6C">
      <w:start w:val="1"/>
      <w:numFmt w:val="bullet"/>
      <w:lvlText w:val=""/>
      <w:lvlJc w:val="left"/>
      <w:pPr>
        <w:ind w:left="216" w:hanging="216"/>
      </w:pPr>
      <w:rPr>
        <w:rFonts w:ascii="Symbol" w:hAnsi="Symbol" w:hint="default"/>
        <w:b w:val="0"/>
        <w:i w:val="0"/>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E1EF4"/>
    <w:multiLevelType w:val="hybridMultilevel"/>
    <w:tmpl w:val="3E083C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87B2843"/>
    <w:multiLevelType w:val="multilevel"/>
    <w:tmpl w:val="A1D04054"/>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9B65ABA"/>
    <w:multiLevelType w:val="hybridMultilevel"/>
    <w:tmpl w:val="6B14505A"/>
    <w:lvl w:ilvl="0" w:tplc="4F8C138E">
      <w:start w:val="1"/>
      <w:numFmt w:val="bullet"/>
      <w:lvlText w:val=""/>
      <w:lvlJc w:val="left"/>
      <w:pPr>
        <w:ind w:left="216" w:hanging="216"/>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46673"/>
    <w:multiLevelType w:val="hybridMultilevel"/>
    <w:tmpl w:val="42D2C2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5A6570C"/>
    <w:multiLevelType w:val="hybridMultilevel"/>
    <w:tmpl w:val="B8E00C5C"/>
    <w:lvl w:ilvl="0" w:tplc="DCA06C4A">
      <w:start w:val="1"/>
      <w:numFmt w:val="bullet"/>
      <w:lvlText w:val=""/>
      <w:lvlJc w:val="left"/>
      <w:pPr>
        <w:ind w:left="216" w:hanging="216"/>
      </w:pPr>
      <w:rPr>
        <w:rFonts w:ascii="Symbol" w:hAnsi="Symbol" w:hint="default"/>
        <w:b w:val="0"/>
        <w:i w:val="0"/>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17F66"/>
    <w:multiLevelType w:val="hybridMultilevel"/>
    <w:tmpl w:val="750E2A2A"/>
    <w:lvl w:ilvl="0" w:tplc="20AA8F9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8130A"/>
    <w:multiLevelType w:val="hybridMultilevel"/>
    <w:tmpl w:val="ECD64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97A34EA"/>
    <w:multiLevelType w:val="hybridMultilevel"/>
    <w:tmpl w:val="5F769ADA"/>
    <w:lvl w:ilvl="0" w:tplc="0AC6BA4A">
      <w:start w:val="1"/>
      <w:numFmt w:val="bullet"/>
      <w:lvlText w:val=""/>
      <w:lvlJc w:val="left"/>
      <w:pPr>
        <w:ind w:left="720" w:hanging="360"/>
      </w:pPr>
      <w:rPr>
        <w:rFonts w:ascii="Symbol" w:hAnsi="Symbol" w:hint="default"/>
      </w:rPr>
    </w:lvl>
    <w:lvl w:ilvl="1" w:tplc="501A5442">
      <w:start w:val="1"/>
      <w:numFmt w:val="bullet"/>
      <w:lvlText w:val="o"/>
      <w:lvlJc w:val="left"/>
      <w:pPr>
        <w:ind w:left="1440" w:hanging="360"/>
      </w:pPr>
      <w:rPr>
        <w:rFonts w:ascii="Courier New" w:hAnsi="Courier New" w:hint="default"/>
      </w:rPr>
    </w:lvl>
    <w:lvl w:ilvl="2" w:tplc="F5348792">
      <w:start w:val="1"/>
      <w:numFmt w:val="bullet"/>
      <w:lvlText w:val=""/>
      <w:lvlJc w:val="left"/>
      <w:pPr>
        <w:ind w:left="2160" w:hanging="360"/>
      </w:pPr>
      <w:rPr>
        <w:rFonts w:ascii="Wingdings" w:hAnsi="Wingdings" w:hint="default"/>
      </w:rPr>
    </w:lvl>
    <w:lvl w:ilvl="3" w:tplc="7CE82D00">
      <w:start w:val="1"/>
      <w:numFmt w:val="bullet"/>
      <w:lvlText w:val=""/>
      <w:lvlJc w:val="left"/>
      <w:pPr>
        <w:ind w:left="2880" w:hanging="360"/>
      </w:pPr>
      <w:rPr>
        <w:rFonts w:ascii="Symbol" w:hAnsi="Symbol" w:hint="default"/>
      </w:rPr>
    </w:lvl>
    <w:lvl w:ilvl="4" w:tplc="BF78E59E">
      <w:start w:val="1"/>
      <w:numFmt w:val="bullet"/>
      <w:lvlText w:val="o"/>
      <w:lvlJc w:val="left"/>
      <w:pPr>
        <w:ind w:left="3600" w:hanging="360"/>
      </w:pPr>
      <w:rPr>
        <w:rFonts w:ascii="Courier New" w:hAnsi="Courier New" w:hint="default"/>
      </w:rPr>
    </w:lvl>
    <w:lvl w:ilvl="5" w:tplc="80500F74">
      <w:start w:val="1"/>
      <w:numFmt w:val="bullet"/>
      <w:lvlText w:val=""/>
      <w:lvlJc w:val="left"/>
      <w:pPr>
        <w:ind w:left="4320" w:hanging="360"/>
      </w:pPr>
      <w:rPr>
        <w:rFonts w:ascii="Wingdings" w:hAnsi="Wingdings" w:hint="default"/>
      </w:rPr>
    </w:lvl>
    <w:lvl w:ilvl="6" w:tplc="48BE0110">
      <w:start w:val="1"/>
      <w:numFmt w:val="bullet"/>
      <w:lvlText w:val=""/>
      <w:lvlJc w:val="left"/>
      <w:pPr>
        <w:ind w:left="5040" w:hanging="360"/>
      </w:pPr>
      <w:rPr>
        <w:rFonts w:ascii="Symbol" w:hAnsi="Symbol" w:hint="default"/>
      </w:rPr>
    </w:lvl>
    <w:lvl w:ilvl="7" w:tplc="332A27C8">
      <w:start w:val="1"/>
      <w:numFmt w:val="bullet"/>
      <w:lvlText w:val="o"/>
      <w:lvlJc w:val="left"/>
      <w:pPr>
        <w:ind w:left="5760" w:hanging="360"/>
      </w:pPr>
      <w:rPr>
        <w:rFonts w:ascii="Courier New" w:hAnsi="Courier New" w:hint="default"/>
      </w:rPr>
    </w:lvl>
    <w:lvl w:ilvl="8" w:tplc="940C315A">
      <w:start w:val="1"/>
      <w:numFmt w:val="bullet"/>
      <w:lvlText w:val=""/>
      <w:lvlJc w:val="left"/>
      <w:pPr>
        <w:ind w:left="6480" w:hanging="360"/>
      </w:pPr>
      <w:rPr>
        <w:rFonts w:ascii="Wingdings" w:hAnsi="Wingdings" w:hint="default"/>
      </w:rPr>
    </w:lvl>
  </w:abstractNum>
  <w:abstractNum w:abstractNumId="26" w15:restartNumberingAfterBreak="0">
    <w:nsid w:val="760C03B6"/>
    <w:multiLevelType w:val="hybridMultilevel"/>
    <w:tmpl w:val="521C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73E32"/>
    <w:multiLevelType w:val="hybridMultilevel"/>
    <w:tmpl w:val="B660F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674832">
    <w:abstractNumId w:val="25"/>
  </w:num>
  <w:num w:numId="2" w16cid:durableId="1264532701">
    <w:abstractNumId w:val="26"/>
  </w:num>
  <w:num w:numId="3" w16cid:durableId="1815413997">
    <w:abstractNumId w:val="27"/>
  </w:num>
  <w:num w:numId="4" w16cid:durableId="1414468420">
    <w:abstractNumId w:val="9"/>
  </w:num>
  <w:num w:numId="5" w16cid:durableId="141432242">
    <w:abstractNumId w:val="28"/>
  </w:num>
  <w:num w:numId="6" w16cid:durableId="1472212131">
    <w:abstractNumId w:val="28"/>
  </w:num>
  <w:num w:numId="7" w16cid:durableId="1336609560">
    <w:abstractNumId w:val="1"/>
  </w:num>
  <w:num w:numId="8" w16cid:durableId="848954990">
    <w:abstractNumId w:val="15"/>
  </w:num>
  <w:num w:numId="9" w16cid:durableId="727144810">
    <w:abstractNumId w:val="23"/>
  </w:num>
  <w:num w:numId="10" w16cid:durableId="2074425529">
    <w:abstractNumId w:val="17"/>
  </w:num>
  <w:num w:numId="11" w16cid:durableId="1334912765">
    <w:abstractNumId w:val="22"/>
  </w:num>
  <w:num w:numId="12" w16cid:durableId="718240304">
    <w:abstractNumId w:val="14"/>
  </w:num>
  <w:num w:numId="13" w16cid:durableId="1883397650">
    <w:abstractNumId w:val="20"/>
  </w:num>
  <w:num w:numId="14" w16cid:durableId="1738355705">
    <w:abstractNumId w:val="7"/>
  </w:num>
  <w:num w:numId="15" w16cid:durableId="850493011">
    <w:abstractNumId w:val="10"/>
  </w:num>
  <w:num w:numId="16" w16cid:durableId="1476289259">
    <w:abstractNumId w:val="4"/>
  </w:num>
  <w:num w:numId="17" w16cid:durableId="327951118">
    <w:abstractNumId w:val="19"/>
  </w:num>
  <w:num w:numId="18" w16cid:durableId="1432897660">
    <w:abstractNumId w:val="18"/>
  </w:num>
  <w:num w:numId="19" w16cid:durableId="926884483">
    <w:abstractNumId w:val="24"/>
  </w:num>
  <w:num w:numId="20" w16cid:durableId="960578066">
    <w:abstractNumId w:val="11"/>
  </w:num>
  <w:num w:numId="21" w16cid:durableId="1132403287">
    <w:abstractNumId w:val="2"/>
  </w:num>
  <w:num w:numId="22" w16cid:durableId="780687508">
    <w:abstractNumId w:val="16"/>
  </w:num>
  <w:num w:numId="23" w16cid:durableId="574362458">
    <w:abstractNumId w:val="16"/>
  </w:num>
  <w:num w:numId="24" w16cid:durableId="1693529207">
    <w:abstractNumId w:val="6"/>
  </w:num>
  <w:num w:numId="25" w16cid:durableId="215436441">
    <w:abstractNumId w:val="13"/>
  </w:num>
  <w:num w:numId="26" w16cid:durableId="2026982529">
    <w:abstractNumId w:val="12"/>
  </w:num>
  <w:num w:numId="27" w16cid:durableId="641234911">
    <w:abstractNumId w:val="21"/>
  </w:num>
  <w:num w:numId="28" w16cid:durableId="16659670">
    <w:abstractNumId w:val="8"/>
  </w:num>
  <w:num w:numId="29" w16cid:durableId="526219624">
    <w:abstractNumId w:val="5"/>
  </w:num>
  <w:num w:numId="30" w16cid:durableId="1019696498">
    <w:abstractNumId w:val="3"/>
  </w:num>
  <w:num w:numId="31" w16cid:durableId="213990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E5"/>
    <w:rsid w:val="000001ED"/>
    <w:rsid w:val="0000027D"/>
    <w:rsid w:val="0000048C"/>
    <w:rsid w:val="000004F0"/>
    <w:rsid w:val="000005FE"/>
    <w:rsid w:val="00000FCF"/>
    <w:rsid w:val="00001C47"/>
    <w:rsid w:val="00001F4C"/>
    <w:rsid w:val="00001FA7"/>
    <w:rsid w:val="000024BA"/>
    <w:rsid w:val="000026A1"/>
    <w:rsid w:val="00002EC0"/>
    <w:rsid w:val="000035A5"/>
    <w:rsid w:val="000036BC"/>
    <w:rsid w:val="0000372B"/>
    <w:rsid w:val="00003C88"/>
    <w:rsid w:val="00003DA2"/>
    <w:rsid w:val="00003FAB"/>
    <w:rsid w:val="00004696"/>
    <w:rsid w:val="00004961"/>
    <w:rsid w:val="00005371"/>
    <w:rsid w:val="00005417"/>
    <w:rsid w:val="000056D0"/>
    <w:rsid w:val="00005AA9"/>
    <w:rsid w:val="00005E08"/>
    <w:rsid w:val="00005E13"/>
    <w:rsid w:val="00005E43"/>
    <w:rsid w:val="00005E66"/>
    <w:rsid w:val="00005FF6"/>
    <w:rsid w:val="00006440"/>
    <w:rsid w:val="000067B0"/>
    <w:rsid w:val="000068B7"/>
    <w:rsid w:val="00006ADC"/>
    <w:rsid w:val="00006BC5"/>
    <w:rsid w:val="00006EBC"/>
    <w:rsid w:val="00006F8C"/>
    <w:rsid w:val="0000705F"/>
    <w:rsid w:val="00007497"/>
    <w:rsid w:val="000075EB"/>
    <w:rsid w:val="0000765A"/>
    <w:rsid w:val="00007D05"/>
    <w:rsid w:val="00007F50"/>
    <w:rsid w:val="00010296"/>
    <w:rsid w:val="00010547"/>
    <w:rsid w:val="0001063D"/>
    <w:rsid w:val="000107FE"/>
    <w:rsid w:val="00010847"/>
    <w:rsid w:val="00010AC6"/>
    <w:rsid w:val="00010E35"/>
    <w:rsid w:val="00010F97"/>
    <w:rsid w:val="000112EC"/>
    <w:rsid w:val="000113E1"/>
    <w:rsid w:val="0001141A"/>
    <w:rsid w:val="0001170C"/>
    <w:rsid w:val="000117B5"/>
    <w:rsid w:val="00011D23"/>
    <w:rsid w:val="00011D7A"/>
    <w:rsid w:val="0001225F"/>
    <w:rsid w:val="00012B52"/>
    <w:rsid w:val="00012F20"/>
    <w:rsid w:val="000138B1"/>
    <w:rsid w:val="000139EE"/>
    <w:rsid w:val="00013BE1"/>
    <w:rsid w:val="00013CA6"/>
    <w:rsid w:val="00013CCD"/>
    <w:rsid w:val="000145E6"/>
    <w:rsid w:val="00014769"/>
    <w:rsid w:val="00014803"/>
    <w:rsid w:val="00014B22"/>
    <w:rsid w:val="00014C0A"/>
    <w:rsid w:val="00014C55"/>
    <w:rsid w:val="00014CC3"/>
    <w:rsid w:val="00014E10"/>
    <w:rsid w:val="00014ED5"/>
    <w:rsid w:val="00014F77"/>
    <w:rsid w:val="00014FB5"/>
    <w:rsid w:val="000153D8"/>
    <w:rsid w:val="0001541C"/>
    <w:rsid w:val="0001562C"/>
    <w:rsid w:val="00015664"/>
    <w:rsid w:val="00015814"/>
    <w:rsid w:val="00015C38"/>
    <w:rsid w:val="00015CBE"/>
    <w:rsid w:val="00015CDD"/>
    <w:rsid w:val="00015CFD"/>
    <w:rsid w:val="000161BD"/>
    <w:rsid w:val="00016FF8"/>
    <w:rsid w:val="000176E3"/>
    <w:rsid w:val="00017A66"/>
    <w:rsid w:val="00017EA5"/>
    <w:rsid w:val="00017F15"/>
    <w:rsid w:val="000205F3"/>
    <w:rsid w:val="00020683"/>
    <w:rsid w:val="00020B5C"/>
    <w:rsid w:val="00020B7D"/>
    <w:rsid w:val="0002134F"/>
    <w:rsid w:val="00022005"/>
    <w:rsid w:val="00022041"/>
    <w:rsid w:val="000223FA"/>
    <w:rsid w:val="00022A1D"/>
    <w:rsid w:val="00022B9F"/>
    <w:rsid w:val="00022E4A"/>
    <w:rsid w:val="00022EFC"/>
    <w:rsid w:val="000237CC"/>
    <w:rsid w:val="00023963"/>
    <w:rsid w:val="00024015"/>
    <w:rsid w:val="000240CA"/>
    <w:rsid w:val="00024679"/>
    <w:rsid w:val="000246A0"/>
    <w:rsid w:val="00024B9E"/>
    <w:rsid w:val="00024F6F"/>
    <w:rsid w:val="0002533B"/>
    <w:rsid w:val="000253BA"/>
    <w:rsid w:val="000259CA"/>
    <w:rsid w:val="00025F40"/>
    <w:rsid w:val="00026C1D"/>
    <w:rsid w:val="00027129"/>
    <w:rsid w:val="0002718A"/>
    <w:rsid w:val="00027280"/>
    <w:rsid w:val="00027822"/>
    <w:rsid w:val="000278B1"/>
    <w:rsid w:val="00027A40"/>
    <w:rsid w:val="00027F38"/>
    <w:rsid w:val="00030343"/>
    <w:rsid w:val="00030441"/>
    <w:rsid w:val="00030465"/>
    <w:rsid w:val="00030A30"/>
    <w:rsid w:val="00030B7F"/>
    <w:rsid w:val="00030F56"/>
    <w:rsid w:val="000312EA"/>
    <w:rsid w:val="0003136C"/>
    <w:rsid w:val="00031401"/>
    <w:rsid w:val="00031532"/>
    <w:rsid w:val="00031547"/>
    <w:rsid w:val="00031702"/>
    <w:rsid w:val="00031A90"/>
    <w:rsid w:val="00031ED6"/>
    <w:rsid w:val="0003222F"/>
    <w:rsid w:val="00032525"/>
    <w:rsid w:val="000327A9"/>
    <w:rsid w:val="000336F1"/>
    <w:rsid w:val="00033EA6"/>
    <w:rsid w:val="0003418A"/>
    <w:rsid w:val="000343E9"/>
    <w:rsid w:val="00034820"/>
    <w:rsid w:val="00034864"/>
    <w:rsid w:val="00034956"/>
    <w:rsid w:val="00034B07"/>
    <w:rsid w:val="00034B4B"/>
    <w:rsid w:val="00034D05"/>
    <w:rsid w:val="00035329"/>
    <w:rsid w:val="00035647"/>
    <w:rsid w:val="000359FA"/>
    <w:rsid w:val="00035A40"/>
    <w:rsid w:val="0003602C"/>
    <w:rsid w:val="00036083"/>
    <w:rsid w:val="00037158"/>
    <w:rsid w:val="0003734F"/>
    <w:rsid w:val="000376F4"/>
    <w:rsid w:val="00037D58"/>
    <w:rsid w:val="00040490"/>
    <w:rsid w:val="0004068A"/>
    <w:rsid w:val="00040725"/>
    <w:rsid w:val="00040788"/>
    <w:rsid w:val="000407BE"/>
    <w:rsid w:val="00040AD2"/>
    <w:rsid w:val="00040AF0"/>
    <w:rsid w:val="00040F6F"/>
    <w:rsid w:val="000410B1"/>
    <w:rsid w:val="00041127"/>
    <w:rsid w:val="000412AF"/>
    <w:rsid w:val="00041527"/>
    <w:rsid w:val="00041701"/>
    <w:rsid w:val="00041968"/>
    <w:rsid w:val="00041969"/>
    <w:rsid w:val="00041C01"/>
    <w:rsid w:val="00041D1B"/>
    <w:rsid w:val="00041F7D"/>
    <w:rsid w:val="00042AAE"/>
    <w:rsid w:val="00042DAE"/>
    <w:rsid w:val="00042E76"/>
    <w:rsid w:val="00042F1B"/>
    <w:rsid w:val="00043005"/>
    <w:rsid w:val="00043368"/>
    <w:rsid w:val="000438A4"/>
    <w:rsid w:val="000441EC"/>
    <w:rsid w:val="000442DD"/>
    <w:rsid w:val="000447F1"/>
    <w:rsid w:val="00044CD5"/>
    <w:rsid w:val="000451CC"/>
    <w:rsid w:val="0004557E"/>
    <w:rsid w:val="00045CB2"/>
    <w:rsid w:val="0004674E"/>
    <w:rsid w:val="00046856"/>
    <w:rsid w:val="00047A73"/>
    <w:rsid w:val="00047AB7"/>
    <w:rsid w:val="00047FD8"/>
    <w:rsid w:val="0005070E"/>
    <w:rsid w:val="00050935"/>
    <w:rsid w:val="0005099B"/>
    <w:rsid w:val="00050CE5"/>
    <w:rsid w:val="000514CE"/>
    <w:rsid w:val="0005150C"/>
    <w:rsid w:val="00051B2D"/>
    <w:rsid w:val="00051C3B"/>
    <w:rsid w:val="00051D36"/>
    <w:rsid w:val="00051DFB"/>
    <w:rsid w:val="000525E8"/>
    <w:rsid w:val="0005267C"/>
    <w:rsid w:val="00053184"/>
    <w:rsid w:val="00053329"/>
    <w:rsid w:val="00053363"/>
    <w:rsid w:val="0005374A"/>
    <w:rsid w:val="00053842"/>
    <w:rsid w:val="00053880"/>
    <w:rsid w:val="0005423A"/>
    <w:rsid w:val="00054469"/>
    <w:rsid w:val="000545DC"/>
    <w:rsid w:val="0005468E"/>
    <w:rsid w:val="00054CB4"/>
    <w:rsid w:val="00054F87"/>
    <w:rsid w:val="000552CF"/>
    <w:rsid w:val="00055410"/>
    <w:rsid w:val="000556DD"/>
    <w:rsid w:val="00055AD2"/>
    <w:rsid w:val="000561C6"/>
    <w:rsid w:val="00056BD0"/>
    <w:rsid w:val="00056C41"/>
    <w:rsid w:val="00057001"/>
    <w:rsid w:val="00057353"/>
    <w:rsid w:val="0005765A"/>
    <w:rsid w:val="00057A1F"/>
    <w:rsid w:val="00057A3B"/>
    <w:rsid w:val="00057E79"/>
    <w:rsid w:val="000602FC"/>
    <w:rsid w:val="00060D86"/>
    <w:rsid w:val="00060DBE"/>
    <w:rsid w:val="000612C6"/>
    <w:rsid w:val="000613D5"/>
    <w:rsid w:val="000613F6"/>
    <w:rsid w:val="0006151B"/>
    <w:rsid w:val="000616DE"/>
    <w:rsid w:val="00061E1E"/>
    <w:rsid w:val="00061E87"/>
    <w:rsid w:val="0006214C"/>
    <w:rsid w:val="000624B2"/>
    <w:rsid w:val="000624E6"/>
    <w:rsid w:val="000626D3"/>
    <w:rsid w:val="00062B05"/>
    <w:rsid w:val="00062EDA"/>
    <w:rsid w:val="00062EE2"/>
    <w:rsid w:val="00062F3B"/>
    <w:rsid w:val="00062F42"/>
    <w:rsid w:val="00062FC1"/>
    <w:rsid w:val="00063078"/>
    <w:rsid w:val="0006382E"/>
    <w:rsid w:val="00063BB4"/>
    <w:rsid w:val="00063F4D"/>
    <w:rsid w:val="00064049"/>
    <w:rsid w:val="0006595E"/>
    <w:rsid w:val="00065E4A"/>
    <w:rsid w:val="00066292"/>
    <w:rsid w:val="00066407"/>
    <w:rsid w:val="00066B2E"/>
    <w:rsid w:val="000671D1"/>
    <w:rsid w:val="000672BF"/>
    <w:rsid w:val="0006740F"/>
    <w:rsid w:val="00067C33"/>
    <w:rsid w:val="00067DB4"/>
    <w:rsid w:val="00067E19"/>
    <w:rsid w:val="00067F71"/>
    <w:rsid w:val="000701C9"/>
    <w:rsid w:val="0007062E"/>
    <w:rsid w:val="000708EB"/>
    <w:rsid w:val="00070931"/>
    <w:rsid w:val="00070A39"/>
    <w:rsid w:val="00070B3A"/>
    <w:rsid w:val="00070F19"/>
    <w:rsid w:val="00070F8C"/>
    <w:rsid w:val="000711A1"/>
    <w:rsid w:val="0007151B"/>
    <w:rsid w:val="00071B6B"/>
    <w:rsid w:val="00071EF1"/>
    <w:rsid w:val="00072022"/>
    <w:rsid w:val="000722F4"/>
    <w:rsid w:val="000723CC"/>
    <w:rsid w:val="00072790"/>
    <w:rsid w:val="00072979"/>
    <w:rsid w:val="00072AE5"/>
    <w:rsid w:val="00072AEC"/>
    <w:rsid w:val="00072BE1"/>
    <w:rsid w:val="0007344B"/>
    <w:rsid w:val="000737FF"/>
    <w:rsid w:val="00073DCF"/>
    <w:rsid w:val="00073E6C"/>
    <w:rsid w:val="000743E6"/>
    <w:rsid w:val="0007447A"/>
    <w:rsid w:val="000744F5"/>
    <w:rsid w:val="0007458B"/>
    <w:rsid w:val="00074725"/>
    <w:rsid w:val="00074CC1"/>
    <w:rsid w:val="00074E34"/>
    <w:rsid w:val="00075556"/>
    <w:rsid w:val="0007584D"/>
    <w:rsid w:val="00075ABC"/>
    <w:rsid w:val="000761AB"/>
    <w:rsid w:val="00076646"/>
    <w:rsid w:val="000766EE"/>
    <w:rsid w:val="00076F89"/>
    <w:rsid w:val="000773E7"/>
    <w:rsid w:val="0008003D"/>
    <w:rsid w:val="00080284"/>
    <w:rsid w:val="00081304"/>
    <w:rsid w:val="000813BE"/>
    <w:rsid w:val="00081CBC"/>
    <w:rsid w:val="00081F70"/>
    <w:rsid w:val="0008225E"/>
    <w:rsid w:val="000829B3"/>
    <w:rsid w:val="00082DA2"/>
    <w:rsid w:val="00082F5E"/>
    <w:rsid w:val="00082FFC"/>
    <w:rsid w:val="00083021"/>
    <w:rsid w:val="0008311B"/>
    <w:rsid w:val="000832CC"/>
    <w:rsid w:val="00083CA9"/>
    <w:rsid w:val="00083DB2"/>
    <w:rsid w:val="00083FDA"/>
    <w:rsid w:val="000842B7"/>
    <w:rsid w:val="00084CD1"/>
    <w:rsid w:val="00085055"/>
    <w:rsid w:val="00085533"/>
    <w:rsid w:val="00085D21"/>
    <w:rsid w:val="00085FFF"/>
    <w:rsid w:val="00086230"/>
    <w:rsid w:val="00086996"/>
    <w:rsid w:val="00086E7A"/>
    <w:rsid w:val="000870BC"/>
    <w:rsid w:val="000870F5"/>
    <w:rsid w:val="0008719D"/>
    <w:rsid w:val="000872D5"/>
    <w:rsid w:val="00087483"/>
    <w:rsid w:val="000874DC"/>
    <w:rsid w:val="000875C5"/>
    <w:rsid w:val="00087CBD"/>
    <w:rsid w:val="00087D19"/>
    <w:rsid w:val="00087EC0"/>
    <w:rsid w:val="000904C9"/>
    <w:rsid w:val="00091105"/>
    <w:rsid w:val="0009116E"/>
    <w:rsid w:val="00092691"/>
    <w:rsid w:val="000926B7"/>
    <w:rsid w:val="000929DD"/>
    <w:rsid w:val="0009317B"/>
    <w:rsid w:val="0009371C"/>
    <w:rsid w:val="0009397D"/>
    <w:rsid w:val="00093B0D"/>
    <w:rsid w:val="00093B45"/>
    <w:rsid w:val="00093C6C"/>
    <w:rsid w:val="00093DF5"/>
    <w:rsid w:val="000940E4"/>
    <w:rsid w:val="00094758"/>
    <w:rsid w:val="00094E1D"/>
    <w:rsid w:val="000956CD"/>
    <w:rsid w:val="0009577C"/>
    <w:rsid w:val="000959ED"/>
    <w:rsid w:val="00095A50"/>
    <w:rsid w:val="00095C01"/>
    <w:rsid w:val="00096577"/>
    <w:rsid w:val="0009667B"/>
    <w:rsid w:val="0009680D"/>
    <w:rsid w:val="00096B11"/>
    <w:rsid w:val="00096DA5"/>
    <w:rsid w:val="00096E25"/>
    <w:rsid w:val="00096ED6"/>
    <w:rsid w:val="000973A8"/>
    <w:rsid w:val="00097558"/>
    <w:rsid w:val="00097B8C"/>
    <w:rsid w:val="00097CBB"/>
    <w:rsid w:val="00097EBF"/>
    <w:rsid w:val="000A03FB"/>
    <w:rsid w:val="000A0804"/>
    <w:rsid w:val="000A093F"/>
    <w:rsid w:val="000A09AB"/>
    <w:rsid w:val="000A0C1F"/>
    <w:rsid w:val="000A1087"/>
    <w:rsid w:val="000A20C2"/>
    <w:rsid w:val="000A220A"/>
    <w:rsid w:val="000A25EE"/>
    <w:rsid w:val="000A2738"/>
    <w:rsid w:val="000A2970"/>
    <w:rsid w:val="000A2AEC"/>
    <w:rsid w:val="000A2DE0"/>
    <w:rsid w:val="000A34F2"/>
    <w:rsid w:val="000A36DB"/>
    <w:rsid w:val="000A378E"/>
    <w:rsid w:val="000A38EB"/>
    <w:rsid w:val="000A3927"/>
    <w:rsid w:val="000A3DE0"/>
    <w:rsid w:val="000A4361"/>
    <w:rsid w:val="000A464F"/>
    <w:rsid w:val="000A4A9A"/>
    <w:rsid w:val="000A4BE7"/>
    <w:rsid w:val="000A4D45"/>
    <w:rsid w:val="000A53C2"/>
    <w:rsid w:val="000A5862"/>
    <w:rsid w:val="000A59D7"/>
    <w:rsid w:val="000A5AC9"/>
    <w:rsid w:val="000A5B1B"/>
    <w:rsid w:val="000A5EE4"/>
    <w:rsid w:val="000A5FC0"/>
    <w:rsid w:val="000A6013"/>
    <w:rsid w:val="000A611A"/>
    <w:rsid w:val="000A64B4"/>
    <w:rsid w:val="000A66A5"/>
    <w:rsid w:val="000A6902"/>
    <w:rsid w:val="000A6B26"/>
    <w:rsid w:val="000A6DDA"/>
    <w:rsid w:val="000A70D9"/>
    <w:rsid w:val="000A70DC"/>
    <w:rsid w:val="000A7134"/>
    <w:rsid w:val="000A7138"/>
    <w:rsid w:val="000A72C9"/>
    <w:rsid w:val="000A731A"/>
    <w:rsid w:val="000A7377"/>
    <w:rsid w:val="000A7447"/>
    <w:rsid w:val="000A7A96"/>
    <w:rsid w:val="000A7D6B"/>
    <w:rsid w:val="000B000F"/>
    <w:rsid w:val="000B0046"/>
    <w:rsid w:val="000B05EF"/>
    <w:rsid w:val="000B06BB"/>
    <w:rsid w:val="000B0A7E"/>
    <w:rsid w:val="000B0BEC"/>
    <w:rsid w:val="000B0D24"/>
    <w:rsid w:val="000B0DE8"/>
    <w:rsid w:val="000B113C"/>
    <w:rsid w:val="000B149C"/>
    <w:rsid w:val="000B1BE5"/>
    <w:rsid w:val="000B238E"/>
    <w:rsid w:val="000B23CA"/>
    <w:rsid w:val="000B342B"/>
    <w:rsid w:val="000B37AD"/>
    <w:rsid w:val="000B394B"/>
    <w:rsid w:val="000B3A83"/>
    <w:rsid w:val="000B41B9"/>
    <w:rsid w:val="000B5386"/>
    <w:rsid w:val="000B54B3"/>
    <w:rsid w:val="000B5506"/>
    <w:rsid w:val="000B583D"/>
    <w:rsid w:val="000B5873"/>
    <w:rsid w:val="000B58D8"/>
    <w:rsid w:val="000B5A27"/>
    <w:rsid w:val="000B5B00"/>
    <w:rsid w:val="000B5D1E"/>
    <w:rsid w:val="000B669C"/>
    <w:rsid w:val="000B68D0"/>
    <w:rsid w:val="000B6E2E"/>
    <w:rsid w:val="000B6EC9"/>
    <w:rsid w:val="000B7057"/>
    <w:rsid w:val="000B7AEA"/>
    <w:rsid w:val="000B7E83"/>
    <w:rsid w:val="000C0106"/>
    <w:rsid w:val="000C0832"/>
    <w:rsid w:val="000C1287"/>
    <w:rsid w:val="000C13E6"/>
    <w:rsid w:val="000C1500"/>
    <w:rsid w:val="000C1B29"/>
    <w:rsid w:val="000C20FE"/>
    <w:rsid w:val="000C21AD"/>
    <w:rsid w:val="000C2400"/>
    <w:rsid w:val="000C2402"/>
    <w:rsid w:val="000C24E6"/>
    <w:rsid w:val="000C24FB"/>
    <w:rsid w:val="000C2E71"/>
    <w:rsid w:val="000C3208"/>
    <w:rsid w:val="000C365B"/>
    <w:rsid w:val="000C39FF"/>
    <w:rsid w:val="000C3B22"/>
    <w:rsid w:val="000C3F9C"/>
    <w:rsid w:val="000C43E2"/>
    <w:rsid w:val="000C477B"/>
    <w:rsid w:val="000C5007"/>
    <w:rsid w:val="000C50D7"/>
    <w:rsid w:val="000C5346"/>
    <w:rsid w:val="000C5810"/>
    <w:rsid w:val="000C5DCA"/>
    <w:rsid w:val="000C5E4B"/>
    <w:rsid w:val="000C666D"/>
    <w:rsid w:val="000C731C"/>
    <w:rsid w:val="000C7335"/>
    <w:rsid w:val="000C76C3"/>
    <w:rsid w:val="000C7A6C"/>
    <w:rsid w:val="000C7C23"/>
    <w:rsid w:val="000C7C9F"/>
    <w:rsid w:val="000C7EFA"/>
    <w:rsid w:val="000C7F9F"/>
    <w:rsid w:val="000D0679"/>
    <w:rsid w:val="000D070E"/>
    <w:rsid w:val="000D09DE"/>
    <w:rsid w:val="000D0D7F"/>
    <w:rsid w:val="000D113E"/>
    <w:rsid w:val="000D14D7"/>
    <w:rsid w:val="000D1507"/>
    <w:rsid w:val="000D15F4"/>
    <w:rsid w:val="000D1864"/>
    <w:rsid w:val="000D18FE"/>
    <w:rsid w:val="000D1A1F"/>
    <w:rsid w:val="000D1EC2"/>
    <w:rsid w:val="000D205D"/>
    <w:rsid w:val="000D26BD"/>
    <w:rsid w:val="000D285A"/>
    <w:rsid w:val="000D2C1A"/>
    <w:rsid w:val="000D2EC2"/>
    <w:rsid w:val="000D2F08"/>
    <w:rsid w:val="000D2F66"/>
    <w:rsid w:val="000D315B"/>
    <w:rsid w:val="000D3555"/>
    <w:rsid w:val="000D36D0"/>
    <w:rsid w:val="000D382D"/>
    <w:rsid w:val="000D3927"/>
    <w:rsid w:val="000D3BFD"/>
    <w:rsid w:val="000D3E1F"/>
    <w:rsid w:val="000D3EEC"/>
    <w:rsid w:val="000D415F"/>
    <w:rsid w:val="000D4388"/>
    <w:rsid w:val="000D4725"/>
    <w:rsid w:val="000D4C26"/>
    <w:rsid w:val="000D5024"/>
    <w:rsid w:val="000D50BF"/>
    <w:rsid w:val="000D5109"/>
    <w:rsid w:val="000D5CC4"/>
    <w:rsid w:val="000D5F3F"/>
    <w:rsid w:val="000D64E0"/>
    <w:rsid w:val="000D6589"/>
    <w:rsid w:val="000D65DE"/>
    <w:rsid w:val="000D6AC1"/>
    <w:rsid w:val="000D6B3D"/>
    <w:rsid w:val="000D6DCB"/>
    <w:rsid w:val="000D6DE1"/>
    <w:rsid w:val="000D71D6"/>
    <w:rsid w:val="000D7578"/>
    <w:rsid w:val="000D769A"/>
    <w:rsid w:val="000D7CE1"/>
    <w:rsid w:val="000E034D"/>
    <w:rsid w:val="000E0373"/>
    <w:rsid w:val="000E0441"/>
    <w:rsid w:val="000E0519"/>
    <w:rsid w:val="000E07A8"/>
    <w:rsid w:val="000E093B"/>
    <w:rsid w:val="000E0ED1"/>
    <w:rsid w:val="000E0FE2"/>
    <w:rsid w:val="000E138F"/>
    <w:rsid w:val="000E1391"/>
    <w:rsid w:val="000E15C8"/>
    <w:rsid w:val="000E19BA"/>
    <w:rsid w:val="000E1FD5"/>
    <w:rsid w:val="000E1FDA"/>
    <w:rsid w:val="000E243D"/>
    <w:rsid w:val="000E2B2E"/>
    <w:rsid w:val="000E307D"/>
    <w:rsid w:val="000E3527"/>
    <w:rsid w:val="000E359F"/>
    <w:rsid w:val="000E385F"/>
    <w:rsid w:val="000E389C"/>
    <w:rsid w:val="000E3967"/>
    <w:rsid w:val="000E3ABA"/>
    <w:rsid w:val="000E3F28"/>
    <w:rsid w:val="000E4350"/>
    <w:rsid w:val="000E465F"/>
    <w:rsid w:val="000E500B"/>
    <w:rsid w:val="000E55C4"/>
    <w:rsid w:val="000E55CD"/>
    <w:rsid w:val="000E5657"/>
    <w:rsid w:val="000E567F"/>
    <w:rsid w:val="000E56AE"/>
    <w:rsid w:val="000E5A7F"/>
    <w:rsid w:val="000E5AEC"/>
    <w:rsid w:val="000E5E4C"/>
    <w:rsid w:val="000E6395"/>
    <w:rsid w:val="000E660D"/>
    <w:rsid w:val="000E6A5A"/>
    <w:rsid w:val="000E6DC8"/>
    <w:rsid w:val="000E76CC"/>
    <w:rsid w:val="000E77CF"/>
    <w:rsid w:val="000E77F2"/>
    <w:rsid w:val="000E784E"/>
    <w:rsid w:val="000E79CD"/>
    <w:rsid w:val="000E7F3E"/>
    <w:rsid w:val="000E7F6B"/>
    <w:rsid w:val="000F02C0"/>
    <w:rsid w:val="000F05BB"/>
    <w:rsid w:val="000F0975"/>
    <w:rsid w:val="000F0E44"/>
    <w:rsid w:val="000F0F2A"/>
    <w:rsid w:val="000F1856"/>
    <w:rsid w:val="000F1F1E"/>
    <w:rsid w:val="000F25C6"/>
    <w:rsid w:val="000F29A3"/>
    <w:rsid w:val="000F2BFB"/>
    <w:rsid w:val="000F319A"/>
    <w:rsid w:val="000F375E"/>
    <w:rsid w:val="000F3834"/>
    <w:rsid w:val="000F39EF"/>
    <w:rsid w:val="000F3AAF"/>
    <w:rsid w:val="000F3DCD"/>
    <w:rsid w:val="000F3FED"/>
    <w:rsid w:val="000F420D"/>
    <w:rsid w:val="000F4469"/>
    <w:rsid w:val="000F4764"/>
    <w:rsid w:val="000F4D2E"/>
    <w:rsid w:val="000F4D34"/>
    <w:rsid w:val="000F4D7F"/>
    <w:rsid w:val="000F5263"/>
    <w:rsid w:val="000F5414"/>
    <w:rsid w:val="000F54F3"/>
    <w:rsid w:val="000F568D"/>
    <w:rsid w:val="000F570B"/>
    <w:rsid w:val="000F58B1"/>
    <w:rsid w:val="000F598B"/>
    <w:rsid w:val="000F5A4A"/>
    <w:rsid w:val="000F60E6"/>
    <w:rsid w:val="000F637A"/>
    <w:rsid w:val="000F6625"/>
    <w:rsid w:val="000F66A3"/>
    <w:rsid w:val="000F68D4"/>
    <w:rsid w:val="000F6909"/>
    <w:rsid w:val="000F6923"/>
    <w:rsid w:val="000F6B0E"/>
    <w:rsid w:val="000F73C8"/>
    <w:rsid w:val="000F7758"/>
    <w:rsid w:val="000F779B"/>
    <w:rsid w:val="000F77C0"/>
    <w:rsid w:val="000F7B52"/>
    <w:rsid w:val="000F7C12"/>
    <w:rsid w:val="000F7D1A"/>
    <w:rsid w:val="00100646"/>
    <w:rsid w:val="00100652"/>
    <w:rsid w:val="001006E7"/>
    <w:rsid w:val="001009FA"/>
    <w:rsid w:val="00100BEF"/>
    <w:rsid w:val="00100E4F"/>
    <w:rsid w:val="00100E88"/>
    <w:rsid w:val="001012D1"/>
    <w:rsid w:val="0010134C"/>
    <w:rsid w:val="00101554"/>
    <w:rsid w:val="00101CD0"/>
    <w:rsid w:val="00101E0E"/>
    <w:rsid w:val="0010208C"/>
    <w:rsid w:val="00102140"/>
    <w:rsid w:val="00102314"/>
    <w:rsid w:val="0010245B"/>
    <w:rsid w:val="00102982"/>
    <w:rsid w:val="00102B4F"/>
    <w:rsid w:val="00102DF1"/>
    <w:rsid w:val="00103322"/>
    <w:rsid w:val="00103A55"/>
    <w:rsid w:val="00103BFC"/>
    <w:rsid w:val="00104A7B"/>
    <w:rsid w:val="00104DB7"/>
    <w:rsid w:val="001050CD"/>
    <w:rsid w:val="0010576B"/>
    <w:rsid w:val="001057A8"/>
    <w:rsid w:val="001058E9"/>
    <w:rsid w:val="00106705"/>
    <w:rsid w:val="001067BC"/>
    <w:rsid w:val="00106F38"/>
    <w:rsid w:val="00107513"/>
    <w:rsid w:val="00107D55"/>
    <w:rsid w:val="00107E7C"/>
    <w:rsid w:val="0011012A"/>
    <w:rsid w:val="00110564"/>
    <w:rsid w:val="001105B2"/>
    <w:rsid w:val="00110A0E"/>
    <w:rsid w:val="00110EC7"/>
    <w:rsid w:val="00111686"/>
    <w:rsid w:val="0011171F"/>
    <w:rsid w:val="00111CFF"/>
    <w:rsid w:val="00111EA8"/>
    <w:rsid w:val="00112115"/>
    <w:rsid w:val="0011263B"/>
    <w:rsid w:val="001127DE"/>
    <w:rsid w:val="00112B74"/>
    <w:rsid w:val="0011323C"/>
    <w:rsid w:val="0011334F"/>
    <w:rsid w:val="001136E5"/>
    <w:rsid w:val="00113B1A"/>
    <w:rsid w:val="00113BAB"/>
    <w:rsid w:val="001141D5"/>
    <w:rsid w:val="0011439B"/>
    <w:rsid w:val="00114B86"/>
    <w:rsid w:val="00114DF9"/>
    <w:rsid w:val="0011519D"/>
    <w:rsid w:val="001151D1"/>
    <w:rsid w:val="00115373"/>
    <w:rsid w:val="00115B38"/>
    <w:rsid w:val="001162A7"/>
    <w:rsid w:val="00116D3B"/>
    <w:rsid w:val="001179C6"/>
    <w:rsid w:val="00117B0F"/>
    <w:rsid w:val="00117D3D"/>
    <w:rsid w:val="00117DE3"/>
    <w:rsid w:val="0012012C"/>
    <w:rsid w:val="001207F1"/>
    <w:rsid w:val="00120BDB"/>
    <w:rsid w:val="001217D5"/>
    <w:rsid w:val="00121865"/>
    <w:rsid w:val="001225DE"/>
    <w:rsid w:val="00122719"/>
    <w:rsid w:val="0012279B"/>
    <w:rsid w:val="001229C7"/>
    <w:rsid w:val="00122A5B"/>
    <w:rsid w:val="00123026"/>
    <w:rsid w:val="001232F5"/>
    <w:rsid w:val="00123505"/>
    <w:rsid w:val="001237EC"/>
    <w:rsid w:val="00123976"/>
    <w:rsid w:val="001242F4"/>
    <w:rsid w:val="001243F5"/>
    <w:rsid w:val="0012454D"/>
    <w:rsid w:val="00124D30"/>
    <w:rsid w:val="00124D7B"/>
    <w:rsid w:val="0012516C"/>
    <w:rsid w:val="00125472"/>
    <w:rsid w:val="0012556A"/>
    <w:rsid w:val="00125737"/>
    <w:rsid w:val="00125B27"/>
    <w:rsid w:val="00126288"/>
    <w:rsid w:val="001263B4"/>
    <w:rsid w:val="0012649B"/>
    <w:rsid w:val="001264D4"/>
    <w:rsid w:val="00126827"/>
    <w:rsid w:val="00126C4D"/>
    <w:rsid w:val="00126CE3"/>
    <w:rsid w:val="00127497"/>
    <w:rsid w:val="00127B4B"/>
    <w:rsid w:val="00127C5F"/>
    <w:rsid w:val="00130133"/>
    <w:rsid w:val="00130588"/>
    <w:rsid w:val="00130741"/>
    <w:rsid w:val="00130785"/>
    <w:rsid w:val="001307E5"/>
    <w:rsid w:val="00130A5E"/>
    <w:rsid w:val="0013130C"/>
    <w:rsid w:val="00131690"/>
    <w:rsid w:val="00131BBB"/>
    <w:rsid w:val="00132127"/>
    <w:rsid w:val="001324D5"/>
    <w:rsid w:val="0013261A"/>
    <w:rsid w:val="001329E7"/>
    <w:rsid w:val="00132B69"/>
    <w:rsid w:val="00133250"/>
    <w:rsid w:val="001332DC"/>
    <w:rsid w:val="0013343F"/>
    <w:rsid w:val="001334FC"/>
    <w:rsid w:val="00133CD7"/>
    <w:rsid w:val="00133CEF"/>
    <w:rsid w:val="00133CFE"/>
    <w:rsid w:val="001349EA"/>
    <w:rsid w:val="00134E95"/>
    <w:rsid w:val="00134F7E"/>
    <w:rsid w:val="001352B1"/>
    <w:rsid w:val="00135610"/>
    <w:rsid w:val="00135695"/>
    <w:rsid w:val="0013597A"/>
    <w:rsid w:val="00135C35"/>
    <w:rsid w:val="00135D26"/>
    <w:rsid w:val="00136051"/>
    <w:rsid w:val="001362DD"/>
    <w:rsid w:val="00136361"/>
    <w:rsid w:val="001368C6"/>
    <w:rsid w:val="00136D21"/>
    <w:rsid w:val="00136DEE"/>
    <w:rsid w:val="00137633"/>
    <w:rsid w:val="00137BB4"/>
    <w:rsid w:val="0014004C"/>
    <w:rsid w:val="0014050A"/>
    <w:rsid w:val="001406FB"/>
    <w:rsid w:val="00140885"/>
    <w:rsid w:val="00140CFB"/>
    <w:rsid w:val="00140EAF"/>
    <w:rsid w:val="00140F40"/>
    <w:rsid w:val="0014132E"/>
    <w:rsid w:val="00141777"/>
    <w:rsid w:val="001418DD"/>
    <w:rsid w:val="00141AFF"/>
    <w:rsid w:val="00141DA3"/>
    <w:rsid w:val="00142275"/>
    <w:rsid w:val="0014236F"/>
    <w:rsid w:val="00142671"/>
    <w:rsid w:val="001428E8"/>
    <w:rsid w:val="00142A5B"/>
    <w:rsid w:val="00142EBE"/>
    <w:rsid w:val="0014324E"/>
    <w:rsid w:val="00143560"/>
    <w:rsid w:val="00143825"/>
    <w:rsid w:val="00143A23"/>
    <w:rsid w:val="00143C47"/>
    <w:rsid w:val="001441C7"/>
    <w:rsid w:val="0014447B"/>
    <w:rsid w:val="00144BE1"/>
    <w:rsid w:val="00144D68"/>
    <w:rsid w:val="0014500F"/>
    <w:rsid w:val="00145042"/>
    <w:rsid w:val="00145AAA"/>
    <w:rsid w:val="00145AB7"/>
    <w:rsid w:val="00145DCB"/>
    <w:rsid w:val="0014632A"/>
    <w:rsid w:val="00146899"/>
    <w:rsid w:val="00146B6A"/>
    <w:rsid w:val="00146CCA"/>
    <w:rsid w:val="00146E7D"/>
    <w:rsid w:val="0014709A"/>
    <w:rsid w:val="0014728D"/>
    <w:rsid w:val="001475DA"/>
    <w:rsid w:val="001476B1"/>
    <w:rsid w:val="001500C7"/>
    <w:rsid w:val="0015023E"/>
    <w:rsid w:val="00150476"/>
    <w:rsid w:val="0015057D"/>
    <w:rsid w:val="00150939"/>
    <w:rsid w:val="00150CB6"/>
    <w:rsid w:val="00150F82"/>
    <w:rsid w:val="00151008"/>
    <w:rsid w:val="00151124"/>
    <w:rsid w:val="001511C3"/>
    <w:rsid w:val="001514FC"/>
    <w:rsid w:val="00151951"/>
    <w:rsid w:val="00152028"/>
    <w:rsid w:val="001523C4"/>
    <w:rsid w:val="0015240D"/>
    <w:rsid w:val="001526B8"/>
    <w:rsid w:val="001526E1"/>
    <w:rsid w:val="00152A29"/>
    <w:rsid w:val="001530FC"/>
    <w:rsid w:val="00153252"/>
    <w:rsid w:val="0015366F"/>
    <w:rsid w:val="00153947"/>
    <w:rsid w:val="00153DE1"/>
    <w:rsid w:val="00153E52"/>
    <w:rsid w:val="00153F32"/>
    <w:rsid w:val="001542ED"/>
    <w:rsid w:val="00154DB2"/>
    <w:rsid w:val="00154E76"/>
    <w:rsid w:val="00154FA1"/>
    <w:rsid w:val="001557E0"/>
    <w:rsid w:val="001559F7"/>
    <w:rsid w:val="00155CAF"/>
    <w:rsid w:val="00155DBB"/>
    <w:rsid w:val="00155DC1"/>
    <w:rsid w:val="00156298"/>
    <w:rsid w:val="001562AD"/>
    <w:rsid w:val="00156723"/>
    <w:rsid w:val="00156A87"/>
    <w:rsid w:val="00157227"/>
    <w:rsid w:val="0015738B"/>
    <w:rsid w:val="001576F2"/>
    <w:rsid w:val="00157AB6"/>
    <w:rsid w:val="00160C86"/>
    <w:rsid w:val="00160C8A"/>
    <w:rsid w:val="00160CE8"/>
    <w:rsid w:val="00160D91"/>
    <w:rsid w:val="00160EB9"/>
    <w:rsid w:val="0016107E"/>
    <w:rsid w:val="00161135"/>
    <w:rsid w:val="00161489"/>
    <w:rsid w:val="00161495"/>
    <w:rsid w:val="0016163C"/>
    <w:rsid w:val="00161AE3"/>
    <w:rsid w:val="00161C34"/>
    <w:rsid w:val="00161DE2"/>
    <w:rsid w:val="00161E47"/>
    <w:rsid w:val="00162B9C"/>
    <w:rsid w:val="001630FE"/>
    <w:rsid w:val="0016365F"/>
    <w:rsid w:val="0016369D"/>
    <w:rsid w:val="001639FC"/>
    <w:rsid w:val="00163E0B"/>
    <w:rsid w:val="00163ED0"/>
    <w:rsid w:val="00164718"/>
    <w:rsid w:val="00164963"/>
    <w:rsid w:val="00164E04"/>
    <w:rsid w:val="001650CD"/>
    <w:rsid w:val="00165217"/>
    <w:rsid w:val="00165355"/>
    <w:rsid w:val="0016540D"/>
    <w:rsid w:val="001654FE"/>
    <w:rsid w:val="001658BC"/>
    <w:rsid w:val="00165B7D"/>
    <w:rsid w:val="00166147"/>
    <w:rsid w:val="001662D0"/>
    <w:rsid w:val="001667E2"/>
    <w:rsid w:val="00166CDE"/>
    <w:rsid w:val="00166E90"/>
    <w:rsid w:val="00167105"/>
    <w:rsid w:val="001676D4"/>
    <w:rsid w:val="001677C2"/>
    <w:rsid w:val="00167B83"/>
    <w:rsid w:val="00167E88"/>
    <w:rsid w:val="00167F60"/>
    <w:rsid w:val="0017003B"/>
    <w:rsid w:val="001701DB"/>
    <w:rsid w:val="0017027C"/>
    <w:rsid w:val="00170320"/>
    <w:rsid w:val="00170A2D"/>
    <w:rsid w:val="001711E1"/>
    <w:rsid w:val="00171470"/>
    <w:rsid w:val="00171686"/>
    <w:rsid w:val="00171A97"/>
    <w:rsid w:val="0017230E"/>
    <w:rsid w:val="001724B9"/>
    <w:rsid w:val="0017254A"/>
    <w:rsid w:val="0017257A"/>
    <w:rsid w:val="001725BA"/>
    <w:rsid w:val="001725EA"/>
    <w:rsid w:val="00172B60"/>
    <w:rsid w:val="001737C6"/>
    <w:rsid w:val="00173A79"/>
    <w:rsid w:val="00173F84"/>
    <w:rsid w:val="001740BF"/>
    <w:rsid w:val="0017414C"/>
    <w:rsid w:val="0017449F"/>
    <w:rsid w:val="0017465C"/>
    <w:rsid w:val="001747BE"/>
    <w:rsid w:val="00174C4E"/>
    <w:rsid w:val="00174D56"/>
    <w:rsid w:val="00174DBF"/>
    <w:rsid w:val="00174EDC"/>
    <w:rsid w:val="0017521D"/>
    <w:rsid w:val="00175236"/>
    <w:rsid w:val="00175397"/>
    <w:rsid w:val="0017544B"/>
    <w:rsid w:val="00175552"/>
    <w:rsid w:val="00175CBC"/>
    <w:rsid w:val="00175FB1"/>
    <w:rsid w:val="00176070"/>
    <w:rsid w:val="00176358"/>
    <w:rsid w:val="001764F3"/>
    <w:rsid w:val="001766C6"/>
    <w:rsid w:val="0017766F"/>
    <w:rsid w:val="00177A2B"/>
    <w:rsid w:val="00177B1A"/>
    <w:rsid w:val="00177EBD"/>
    <w:rsid w:val="00177F9C"/>
    <w:rsid w:val="0018005B"/>
    <w:rsid w:val="00180890"/>
    <w:rsid w:val="001809EC"/>
    <w:rsid w:val="00180D7B"/>
    <w:rsid w:val="00181855"/>
    <w:rsid w:val="00182201"/>
    <w:rsid w:val="00182348"/>
    <w:rsid w:val="001826BE"/>
    <w:rsid w:val="00182B71"/>
    <w:rsid w:val="00182B7B"/>
    <w:rsid w:val="00182BF8"/>
    <w:rsid w:val="00182CA8"/>
    <w:rsid w:val="00182CE6"/>
    <w:rsid w:val="00183120"/>
    <w:rsid w:val="00184115"/>
    <w:rsid w:val="00184452"/>
    <w:rsid w:val="0018475F"/>
    <w:rsid w:val="00184979"/>
    <w:rsid w:val="00184AA4"/>
    <w:rsid w:val="00184AD9"/>
    <w:rsid w:val="00184DA1"/>
    <w:rsid w:val="00184E5B"/>
    <w:rsid w:val="00185147"/>
    <w:rsid w:val="00185396"/>
    <w:rsid w:val="00185936"/>
    <w:rsid w:val="001859EC"/>
    <w:rsid w:val="00185BBB"/>
    <w:rsid w:val="00185CA8"/>
    <w:rsid w:val="0018655F"/>
    <w:rsid w:val="001869E4"/>
    <w:rsid w:val="00186B13"/>
    <w:rsid w:val="00186CCC"/>
    <w:rsid w:val="00186D54"/>
    <w:rsid w:val="00187689"/>
    <w:rsid w:val="00187725"/>
    <w:rsid w:val="00187916"/>
    <w:rsid w:val="00187AD9"/>
    <w:rsid w:val="00187C09"/>
    <w:rsid w:val="00187DA0"/>
    <w:rsid w:val="00190415"/>
    <w:rsid w:val="0019091D"/>
    <w:rsid w:val="00190BD3"/>
    <w:rsid w:val="00191938"/>
    <w:rsid w:val="00191C0A"/>
    <w:rsid w:val="00191DC6"/>
    <w:rsid w:val="00192C4A"/>
    <w:rsid w:val="00192F30"/>
    <w:rsid w:val="001937BE"/>
    <w:rsid w:val="001939AB"/>
    <w:rsid w:val="00193E16"/>
    <w:rsid w:val="00193F11"/>
    <w:rsid w:val="00194156"/>
    <w:rsid w:val="001944D6"/>
    <w:rsid w:val="0019454B"/>
    <w:rsid w:val="00194766"/>
    <w:rsid w:val="001949B1"/>
    <w:rsid w:val="00194FE1"/>
    <w:rsid w:val="00195120"/>
    <w:rsid w:val="0019526F"/>
    <w:rsid w:val="00195539"/>
    <w:rsid w:val="00195A30"/>
    <w:rsid w:val="00195B92"/>
    <w:rsid w:val="00195F94"/>
    <w:rsid w:val="0019613A"/>
    <w:rsid w:val="001961DF"/>
    <w:rsid w:val="0019633E"/>
    <w:rsid w:val="00196382"/>
    <w:rsid w:val="001963FA"/>
    <w:rsid w:val="001964E1"/>
    <w:rsid w:val="001964E6"/>
    <w:rsid w:val="00196525"/>
    <w:rsid w:val="0019674D"/>
    <w:rsid w:val="0019691D"/>
    <w:rsid w:val="00196B6E"/>
    <w:rsid w:val="00197049"/>
    <w:rsid w:val="00197287"/>
    <w:rsid w:val="00197830"/>
    <w:rsid w:val="00197B4E"/>
    <w:rsid w:val="00197EB0"/>
    <w:rsid w:val="00197EEB"/>
    <w:rsid w:val="001A023B"/>
    <w:rsid w:val="001A0365"/>
    <w:rsid w:val="001A0AC1"/>
    <w:rsid w:val="001A0EF1"/>
    <w:rsid w:val="001A0FAD"/>
    <w:rsid w:val="001A17AD"/>
    <w:rsid w:val="001A1F67"/>
    <w:rsid w:val="001A1F80"/>
    <w:rsid w:val="001A25DF"/>
    <w:rsid w:val="001A279C"/>
    <w:rsid w:val="001A2AAA"/>
    <w:rsid w:val="001A3321"/>
    <w:rsid w:val="001A34CB"/>
    <w:rsid w:val="001A3971"/>
    <w:rsid w:val="001A39B5"/>
    <w:rsid w:val="001A42B4"/>
    <w:rsid w:val="001A430D"/>
    <w:rsid w:val="001A432F"/>
    <w:rsid w:val="001A449F"/>
    <w:rsid w:val="001A4B6C"/>
    <w:rsid w:val="001A5108"/>
    <w:rsid w:val="001A5271"/>
    <w:rsid w:val="001A5274"/>
    <w:rsid w:val="001A5378"/>
    <w:rsid w:val="001A53FD"/>
    <w:rsid w:val="001A5657"/>
    <w:rsid w:val="001A5726"/>
    <w:rsid w:val="001A5AA6"/>
    <w:rsid w:val="001A5E5A"/>
    <w:rsid w:val="001A6743"/>
    <w:rsid w:val="001A6C93"/>
    <w:rsid w:val="001A6EF4"/>
    <w:rsid w:val="001A732A"/>
    <w:rsid w:val="001A7B1D"/>
    <w:rsid w:val="001A7BB6"/>
    <w:rsid w:val="001A7D60"/>
    <w:rsid w:val="001A7ED1"/>
    <w:rsid w:val="001A7EEF"/>
    <w:rsid w:val="001B0169"/>
    <w:rsid w:val="001B0507"/>
    <w:rsid w:val="001B07E7"/>
    <w:rsid w:val="001B0B58"/>
    <w:rsid w:val="001B1311"/>
    <w:rsid w:val="001B1688"/>
    <w:rsid w:val="001B17E8"/>
    <w:rsid w:val="001B1A5C"/>
    <w:rsid w:val="001B1B12"/>
    <w:rsid w:val="001B1E6C"/>
    <w:rsid w:val="001B2C9D"/>
    <w:rsid w:val="001B3041"/>
    <w:rsid w:val="001B3305"/>
    <w:rsid w:val="001B391C"/>
    <w:rsid w:val="001B4805"/>
    <w:rsid w:val="001B4D3E"/>
    <w:rsid w:val="001B4F22"/>
    <w:rsid w:val="001B50F5"/>
    <w:rsid w:val="001B5196"/>
    <w:rsid w:val="001B51C6"/>
    <w:rsid w:val="001B55CA"/>
    <w:rsid w:val="001B57FF"/>
    <w:rsid w:val="001B5EDF"/>
    <w:rsid w:val="001B5F67"/>
    <w:rsid w:val="001B690C"/>
    <w:rsid w:val="001B6BE0"/>
    <w:rsid w:val="001B6D16"/>
    <w:rsid w:val="001B7147"/>
    <w:rsid w:val="001B722B"/>
    <w:rsid w:val="001B7592"/>
    <w:rsid w:val="001B7798"/>
    <w:rsid w:val="001B77C6"/>
    <w:rsid w:val="001B77E3"/>
    <w:rsid w:val="001B7823"/>
    <w:rsid w:val="001B782E"/>
    <w:rsid w:val="001B7B6C"/>
    <w:rsid w:val="001B7C8E"/>
    <w:rsid w:val="001B7D4F"/>
    <w:rsid w:val="001C0033"/>
    <w:rsid w:val="001C03F0"/>
    <w:rsid w:val="001C0505"/>
    <w:rsid w:val="001C0697"/>
    <w:rsid w:val="001C094C"/>
    <w:rsid w:val="001C0A49"/>
    <w:rsid w:val="001C0A99"/>
    <w:rsid w:val="001C11E7"/>
    <w:rsid w:val="001C11F8"/>
    <w:rsid w:val="001C12FF"/>
    <w:rsid w:val="001C15E1"/>
    <w:rsid w:val="001C16AD"/>
    <w:rsid w:val="001C170F"/>
    <w:rsid w:val="001C1EA4"/>
    <w:rsid w:val="001C1EDF"/>
    <w:rsid w:val="001C22E8"/>
    <w:rsid w:val="001C2646"/>
    <w:rsid w:val="001C2663"/>
    <w:rsid w:val="001C28D2"/>
    <w:rsid w:val="001C2C0F"/>
    <w:rsid w:val="001C2D4C"/>
    <w:rsid w:val="001C2D9E"/>
    <w:rsid w:val="001C3262"/>
    <w:rsid w:val="001C3600"/>
    <w:rsid w:val="001C3BB9"/>
    <w:rsid w:val="001C3C11"/>
    <w:rsid w:val="001C435C"/>
    <w:rsid w:val="001C47C5"/>
    <w:rsid w:val="001C4A39"/>
    <w:rsid w:val="001C50FD"/>
    <w:rsid w:val="001C5498"/>
    <w:rsid w:val="001C5AC6"/>
    <w:rsid w:val="001C5FFD"/>
    <w:rsid w:val="001C629E"/>
    <w:rsid w:val="001C6805"/>
    <w:rsid w:val="001C69A5"/>
    <w:rsid w:val="001C6DA2"/>
    <w:rsid w:val="001C6E8D"/>
    <w:rsid w:val="001C707D"/>
    <w:rsid w:val="001C77F2"/>
    <w:rsid w:val="001D01A4"/>
    <w:rsid w:val="001D01B9"/>
    <w:rsid w:val="001D043A"/>
    <w:rsid w:val="001D0653"/>
    <w:rsid w:val="001D07CC"/>
    <w:rsid w:val="001D089C"/>
    <w:rsid w:val="001D0999"/>
    <w:rsid w:val="001D0C3F"/>
    <w:rsid w:val="001D0D5F"/>
    <w:rsid w:val="001D102C"/>
    <w:rsid w:val="001D11AB"/>
    <w:rsid w:val="001D1669"/>
    <w:rsid w:val="001D1B28"/>
    <w:rsid w:val="001D1C48"/>
    <w:rsid w:val="001D2A38"/>
    <w:rsid w:val="001D2BD1"/>
    <w:rsid w:val="001D334E"/>
    <w:rsid w:val="001D3FC8"/>
    <w:rsid w:val="001D4171"/>
    <w:rsid w:val="001D484C"/>
    <w:rsid w:val="001D48F1"/>
    <w:rsid w:val="001D50AB"/>
    <w:rsid w:val="001D55C3"/>
    <w:rsid w:val="001D5DC6"/>
    <w:rsid w:val="001D5F89"/>
    <w:rsid w:val="001D5FAC"/>
    <w:rsid w:val="001D6487"/>
    <w:rsid w:val="001D68BC"/>
    <w:rsid w:val="001D6989"/>
    <w:rsid w:val="001D6D4A"/>
    <w:rsid w:val="001D6FBC"/>
    <w:rsid w:val="001D6FDD"/>
    <w:rsid w:val="001D70E4"/>
    <w:rsid w:val="001D7301"/>
    <w:rsid w:val="001D7608"/>
    <w:rsid w:val="001D77C2"/>
    <w:rsid w:val="001D7859"/>
    <w:rsid w:val="001D7CF3"/>
    <w:rsid w:val="001E0558"/>
    <w:rsid w:val="001E0E1F"/>
    <w:rsid w:val="001E0E59"/>
    <w:rsid w:val="001E0EF8"/>
    <w:rsid w:val="001E16CC"/>
    <w:rsid w:val="001E1C04"/>
    <w:rsid w:val="001E2405"/>
    <w:rsid w:val="001E2909"/>
    <w:rsid w:val="001E2E8B"/>
    <w:rsid w:val="001E366A"/>
    <w:rsid w:val="001E3732"/>
    <w:rsid w:val="001E37D9"/>
    <w:rsid w:val="001E3BD9"/>
    <w:rsid w:val="001E3DC8"/>
    <w:rsid w:val="001E455C"/>
    <w:rsid w:val="001E47BF"/>
    <w:rsid w:val="001E4A5F"/>
    <w:rsid w:val="001E56A7"/>
    <w:rsid w:val="001E57B3"/>
    <w:rsid w:val="001E5A03"/>
    <w:rsid w:val="001E5A4B"/>
    <w:rsid w:val="001E6550"/>
    <w:rsid w:val="001E6766"/>
    <w:rsid w:val="001E67AB"/>
    <w:rsid w:val="001E67CC"/>
    <w:rsid w:val="001E77CA"/>
    <w:rsid w:val="001E79AE"/>
    <w:rsid w:val="001E7AB9"/>
    <w:rsid w:val="001E7D01"/>
    <w:rsid w:val="001E7EB8"/>
    <w:rsid w:val="001F0250"/>
    <w:rsid w:val="001F0773"/>
    <w:rsid w:val="001F0856"/>
    <w:rsid w:val="001F0A89"/>
    <w:rsid w:val="001F0F1E"/>
    <w:rsid w:val="001F1060"/>
    <w:rsid w:val="001F16CD"/>
    <w:rsid w:val="001F18C4"/>
    <w:rsid w:val="001F1EBA"/>
    <w:rsid w:val="001F22D0"/>
    <w:rsid w:val="001F272B"/>
    <w:rsid w:val="001F2ACA"/>
    <w:rsid w:val="001F3442"/>
    <w:rsid w:val="001F3778"/>
    <w:rsid w:val="001F3ABE"/>
    <w:rsid w:val="001F3B1D"/>
    <w:rsid w:val="001F4161"/>
    <w:rsid w:val="001F43C0"/>
    <w:rsid w:val="001F4788"/>
    <w:rsid w:val="001F4A90"/>
    <w:rsid w:val="001F5135"/>
    <w:rsid w:val="001F5EEE"/>
    <w:rsid w:val="001F6189"/>
    <w:rsid w:val="001F678A"/>
    <w:rsid w:val="001F6C29"/>
    <w:rsid w:val="001F6E91"/>
    <w:rsid w:val="001F7203"/>
    <w:rsid w:val="001F732C"/>
    <w:rsid w:val="001F75AE"/>
    <w:rsid w:val="001F7CCF"/>
    <w:rsid w:val="001F7F06"/>
    <w:rsid w:val="002002C2"/>
    <w:rsid w:val="002004BF"/>
    <w:rsid w:val="002004CB"/>
    <w:rsid w:val="00200806"/>
    <w:rsid w:val="00200BEF"/>
    <w:rsid w:val="00200FBE"/>
    <w:rsid w:val="00201271"/>
    <w:rsid w:val="002014D3"/>
    <w:rsid w:val="00201607"/>
    <w:rsid w:val="00202411"/>
    <w:rsid w:val="00202DFB"/>
    <w:rsid w:val="002036DC"/>
    <w:rsid w:val="00203762"/>
    <w:rsid w:val="002038DD"/>
    <w:rsid w:val="00203A04"/>
    <w:rsid w:val="00203A2C"/>
    <w:rsid w:val="00203CC0"/>
    <w:rsid w:val="00203DDB"/>
    <w:rsid w:val="0020425C"/>
    <w:rsid w:val="00204277"/>
    <w:rsid w:val="002045EB"/>
    <w:rsid w:val="002046C3"/>
    <w:rsid w:val="00204955"/>
    <w:rsid w:val="00204EC4"/>
    <w:rsid w:val="0020500C"/>
    <w:rsid w:val="002057F5"/>
    <w:rsid w:val="0020580F"/>
    <w:rsid w:val="00205895"/>
    <w:rsid w:val="002059C4"/>
    <w:rsid w:val="00205BF4"/>
    <w:rsid w:val="00206366"/>
    <w:rsid w:val="00206436"/>
    <w:rsid w:val="002064F4"/>
    <w:rsid w:val="00206A1C"/>
    <w:rsid w:val="00206D34"/>
    <w:rsid w:val="00206E42"/>
    <w:rsid w:val="00207252"/>
    <w:rsid w:val="00207676"/>
    <w:rsid w:val="00207691"/>
    <w:rsid w:val="0020799B"/>
    <w:rsid w:val="00207C14"/>
    <w:rsid w:val="00210275"/>
    <w:rsid w:val="00210735"/>
    <w:rsid w:val="0021074D"/>
    <w:rsid w:val="00210BAF"/>
    <w:rsid w:val="00210C2E"/>
    <w:rsid w:val="00210D58"/>
    <w:rsid w:val="00211366"/>
    <w:rsid w:val="00211496"/>
    <w:rsid w:val="0021162C"/>
    <w:rsid w:val="0021168E"/>
    <w:rsid w:val="00211796"/>
    <w:rsid w:val="00211F77"/>
    <w:rsid w:val="00212086"/>
    <w:rsid w:val="002123A5"/>
    <w:rsid w:val="00212A6D"/>
    <w:rsid w:val="00212B55"/>
    <w:rsid w:val="00212BE5"/>
    <w:rsid w:val="00213255"/>
    <w:rsid w:val="002137AA"/>
    <w:rsid w:val="002137DC"/>
    <w:rsid w:val="00213E12"/>
    <w:rsid w:val="00213ED6"/>
    <w:rsid w:val="00213EFA"/>
    <w:rsid w:val="00214BB5"/>
    <w:rsid w:val="00214BE6"/>
    <w:rsid w:val="00214D88"/>
    <w:rsid w:val="00214E20"/>
    <w:rsid w:val="00215120"/>
    <w:rsid w:val="002153A7"/>
    <w:rsid w:val="0021576B"/>
    <w:rsid w:val="00215825"/>
    <w:rsid w:val="00215B2F"/>
    <w:rsid w:val="00215B61"/>
    <w:rsid w:val="00215BCF"/>
    <w:rsid w:val="002163DD"/>
    <w:rsid w:val="00216652"/>
    <w:rsid w:val="00216987"/>
    <w:rsid w:val="00216D99"/>
    <w:rsid w:val="00216E0E"/>
    <w:rsid w:val="002170FB"/>
    <w:rsid w:val="00217229"/>
    <w:rsid w:val="0021794B"/>
    <w:rsid w:val="00217DF6"/>
    <w:rsid w:val="00217E52"/>
    <w:rsid w:val="00220510"/>
    <w:rsid w:val="00220521"/>
    <w:rsid w:val="002205E7"/>
    <w:rsid w:val="002207C1"/>
    <w:rsid w:val="00220A3D"/>
    <w:rsid w:val="00220AD8"/>
    <w:rsid w:val="00220BC8"/>
    <w:rsid w:val="00220FA7"/>
    <w:rsid w:val="00221544"/>
    <w:rsid w:val="0022199D"/>
    <w:rsid w:val="00221F53"/>
    <w:rsid w:val="002226E5"/>
    <w:rsid w:val="00222A03"/>
    <w:rsid w:val="00222EA9"/>
    <w:rsid w:val="00223181"/>
    <w:rsid w:val="0022318F"/>
    <w:rsid w:val="002233D9"/>
    <w:rsid w:val="002238C1"/>
    <w:rsid w:val="0022390B"/>
    <w:rsid w:val="00223915"/>
    <w:rsid w:val="0022395F"/>
    <w:rsid w:val="00223A08"/>
    <w:rsid w:val="00223B79"/>
    <w:rsid w:val="00223BC6"/>
    <w:rsid w:val="002240F1"/>
    <w:rsid w:val="0022481B"/>
    <w:rsid w:val="0022497E"/>
    <w:rsid w:val="00224C02"/>
    <w:rsid w:val="0022525C"/>
    <w:rsid w:val="00225406"/>
    <w:rsid w:val="002254E4"/>
    <w:rsid w:val="002255E4"/>
    <w:rsid w:val="0022586C"/>
    <w:rsid w:val="002258FA"/>
    <w:rsid w:val="00225904"/>
    <w:rsid w:val="002259CF"/>
    <w:rsid w:val="00225B5C"/>
    <w:rsid w:val="00225C47"/>
    <w:rsid w:val="002260DA"/>
    <w:rsid w:val="0022619A"/>
    <w:rsid w:val="00226490"/>
    <w:rsid w:val="002264B6"/>
    <w:rsid w:val="002267F6"/>
    <w:rsid w:val="002269F2"/>
    <w:rsid w:val="00226F92"/>
    <w:rsid w:val="002270EE"/>
    <w:rsid w:val="0022743C"/>
    <w:rsid w:val="00227B25"/>
    <w:rsid w:val="00227E7D"/>
    <w:rsid w:val="002300DD"/>
    <w:rsid w:val="0023082B"/>
    <w:rsid w:val="00230B96"/>
    <w:rsid w:val="00230E53"/>
    <w:rsid w:val="00230E97"/>
    <w:rsid w:val="00231B8E"/>
    <w:rsid w:val="00231C17"/>
    <w:rsid w:val="00232759"/>
    <w:rsid w:val="0023276C"/>
    <w:rsid w:val="00232BA9"/>
    <w:rsid w:val="00232C8C"/>
    <w:rsid w:val="00232C99"/>
    <w:rsid w:val="00232D22"/>
    <w:rsid w:val="00232E99"/>
    <w:rsid w:val="0023351D"/>
    <w:rsid w:val="002336B4"/>
    <w:rsid w:val="0023384E"/>
    <w:rsid w:val="00233BC2"/>
    <w:rsid w:val="00233EE6"/>
    <w:rsid w:val="002342B9"/>
    <w:rsid w:val="00234595"/>
    <w:rsid w:val="00234B47"/>
    <w:rsid w:val="0023529C"/>
    <w:rsid w:val="0023530F"/>
    <w:rsid w:val="00235479"/>
    <w:rsid w:val="00235963"/>
    <w:rsid w:val="00235DFC"/>
    <w:rsid w:val="00235F8A"/>
    <w:rsid w:val="0023613A"/>
    <w:rsid w:val="00236780"/>
    <w:rsid w:val="002368BC"/>
    <w:rsid w:val="00236B17"/>
    <w:rsid w:val="00236E9C"/>
    <w:rsid w:val="00237225"/>
    <w:rsid w:val="002372D9"/>
    <w:rsid w:val="00237450"/>
    <w:rsid w:val="00237559"/>
    <w:rsid w:val="002376E1"/>
    <w:rsid w:val="002376F6"/>
    <w:rsid w:val="00237950"/>
    <w:rsid w:val="00237980"/>
    <w:rsid w:val="002379BC"/>
    <w:rsid w:val="00237A71"/>
    <w:rsid w:val="00237A94"/>
    <w:rsid w:val="002400AC"/>
    <w:rsid w:val="00240AA8"/>
    <w:rsid w:val="00241BB0"/>
    <w:rsid w:val="00242199"/>
    <w:rsid w:val="002422B9"/>
    <w:rsid w:val="002423E8"/>
    <w:rsid w:val="00242647"/>
    <w:rsid w:val="00242877"/>
    <w:rsid w:val="00242BCF"/>
    <w:rsid w:val="00242C9D"/>
    <w:rsid w:val="00243403"/>
    <w:rsid w:val="00243649"/>
    <w:rsid w:val="00243666"/>
    <w:rsid w:val="002439CB"/>
    <w:rsid w:val="00243A9A"/>
    <w:rsid w:val="00243B0A"/>
    <w:rsid w:val="00243D3E"/>
    <w:rsid w:val="00243DA6"/>
    <w:rsid w:val="00243DF3"/>
    <w:rsid w:val="00243E27"/>
    <w:rsid w:val="00243F20"/>
    <w:rsid w:val="00244079"/>
    <w:rsid w:val="00244217"/>
    <w:rsid w:val="002444FF"/>
    <w:rsid w:val="0024456A"/>
    <w:rsid w:val="00244730"/>
    <w:rsid w:val="0024476C"/>
    <w:rsid w:val="002449C8"/>
    <w:rsid w:val="00244B0B"/>
    <w:rsid w:val="00244DE5"/>
    <w:rsid w:val="0024507F"/>
    <w:rsid w:val="002452D8"/>
    <w:rsid w:val="00245351"/>
    <w:rsid w:val="00245452"/>
    <w:rsid w:val="00245AEE"/>
    <w:rsid w:val="00245B1A"/>
    <w:rsid w:val="00245B23"/>
    <w:rsid w:val="00245B25"/>
    <w:rsid w:val="00245CE7"/>
    <w:rsid w:val="00245D8E"/>
    <w:rsid w:val="002460DD"/>
    <w:rsid w:val="002461E0"/>
    <w:rsid w:val="00246A55"/>
    <w:rsid w:val="00246BAA"/>
    <w:rsid w:val="00246CB7"/>
    <w:rsid w:val="00246E02"/>
    <w:rsid w:val="00246E1F"/>
    <w:rsid w:val="00247087"/>
    <w:rsid w:val="00247BBE"/>
    <w:rsid w:val="00247FD2"/>
    <w:rsid w:val="0025036B"/>
    <w:rsid w:val="002504A1"/>
    <w:rsid w:val="002505F4"/>
    <w:rsid w:val="00250CAA"/>
    <w:rsid w:val="00250FAD"/>
    <w:rsid w:val="00251349"/>
    <w:rsid w:val="00251AAC"/>
    <w:rsid w:val="00251EBB"/>
    <w:rsid w:val="00251EE7"/>
    <w:rsid w:val="002522F0"/>
    <w:rsid w:val="00252534"/>
    <w:rsid w:val="0025299B"/>
    <w:rsid w:val="00252B6A"/>
    <w:rsid w:val="00252CB4"/>
    <w:rsid w:val="00252CF6"/>
    <w:rsid w:val="00252CFA"/>
    <w:rsid w:val="00252FF7"/>
    <w:rsid w:val="0025391A"/>
    <w:rsid w:val="00254047"/>
    <w:rsid w:val="00254786"/>
    <w:rsid w:val="00254A89"/>
    <w:rsid w:val="00255471"/>
    <w:rsid w:val="00255A24"/>
    <w:rsid w:val="00255A9E"/>
    <w:rsid w:val="00255C33"/>
    <w:rsid w:val="00255C7C"/>
    <w:rsid w:val="00256063"/>
    <w:rsid w:val="00256887"/>
    <w:rsid w:val="00256B7E"/>
    <w:rsid w:val="00257117"/>
    <w:rsid w:val="00257336"/>
    <w:rsid w:val="002573A9"/>
    <w:rsid w:val="00257501"/>
    <w:rsid w:val="00257568"/>
    <w:rsid w:val="00257855"/>
    <w:rsid w:val="00257E5B"/>
    <w:rsid w:val="00260AB9"/>
    <w:rsid w:val="00260D34"/>
    <w:rsid w:val="00260D6D"/>
    <w:rsid w:val="00260DA6"/>
    <w:rsid w:val="00261046"/>
    <w:rsid w:val="002614B9"/>
    <w:rsid w:val="00261E44"/>
    <w:rsid w:val="002623DA"/>
    <w:rsid w:val="002626FD"/>
    <w:rsid w:val="002628DF"/>
    <w:rsid w:val="00262956"/>
    <w:rsid w:val="00263266"/>
    <w:rsid w:val="002635A8"/>
    <w:rsid w:val="002636F3"/>
    <w:rsid w:val="00263B34"/>
    <w:rsid w:val="00264294"/>
    <w:rsid w:val="002646D6"/>
    <w:rsid w:val="0026495D"/>
    <w:rsid w:val="00264C8F"/>
    <w:rsid w:val="00264D01"/>
    <w:rsid w:val="00264D0C"/>
    <w:rsid w:val="00264F4E"/>
    <w:rsid w:val="00265169"/>
    <w:rsid w:val="00265840"/>
    <w:rsid w:val="00265CAF"/>
    <w:rsid w:val="00265EC2"/>
    <w:rsid w:val="002662C3"/>
    <w:rsid w:val="00266547"/>
    <w:rsid w:val="0026666A"/>
    <w:rsid w:val="00266985"/>
    <w:rsid w:val="00266BE7"/>
    <w:rsid w:val="00267043"/>
    <w:rsid w:val="00267953"/>
    <w:rsid w:val="002679F4"/>
    <w:rsid w:val="00267A36"/>
    <w:rsid w:val="00267EF9"/>
    <w:rsid w:val="002701E3"/>
    <w:rsid w:val="00270597"/>
    <w:rsid w:val="00270734"/>
    <w:rsid w:val="00270983"/>
    <w:rsid w:val="00270F31"/>
    <w:rsid w:val="00270F94"/>
    <w:rsid w:val="00270FB3"/>
    <w:rsid w:val="00270FE9"/>
    <w:rsid w:val="0027101D"/>
    <w:rsid w:val="00271176"/>
    <w:rsid w:val="0027171D"/>
    <w:rsid w:val="0027174E"/>
    <w:rsid w:val="0027175A"/>
    <w:rsid w:val="00271898"/>
    <w:rsid w:val="00271940"/>
    <w:rsid w:val="00271BC0"/>
    <w:rsid w:val="00271F1A"/>
    <w:rsid w:val="002720C1"/>
    <w:rsid w:val="002722CB"/>
    <w:rsid w:val="00272694"/>
    <w:rsid w:val="0027274E"/>
    <w:rsid w:val="002727CC"/>
    <w:rsid w:val="00272D08"/>
    <w:rsid w:val="00272F6D"/>
    <w:rsid w:val="00272FC4"/>
    <w:rsid w:val="00273600"/>
    <w:rsid w:val="00273954"/>
    <w:rsid w:val="00273B0E"/>
    <w:rsid w:val="00273C0C"/>
    <w:rsid w:val="00273D6E"/>
    <w:rsid w:val="00274013"/>
    <w:rsid w:val="00274143"/>
    <w:rsid w:val="00274870"/>
    <w:rsid w:val="00274A87"/>
    <w:rsid w:val="00274BB5"/>
    <w:rsid w:val="00274D98"/>
    <w:rsid w:val="00274E25"/>
    <w:rsid w:val="00275032"/>
    <w:rsid w:val="002757EA"/>
    <w:rsid w:val="002761BE"/>
    <w:rsid w:val="00276318"/>
    <w:rsid w:val="00276448"/>
    <w:rsid w:val="00276751"/>
    <w:rsid w:val="002767E9"/>
    <w:rsid w:val="002768BE"/>
    <w:rsid w:val="002769A8"/>
    <w:rsid w:val="00277389"/>
    <w:rsid w:val="002774EC"/>
    <w:rsid w:val="00277777"/>
    <w:rsid w:val="00277D3A"/>
    <w:rsid w:val="00277D90"/>
    <w:rsid w:val="00277E3D"/>
    <w:rsid w:val="002803D9"/>
    <w:rsid w:val="002808C7"/>
    <w:rsid w:val="00281203"/>
    <w:rsid w:val="0028140D"/>
    <w:rsid w:val="002819C1"/>
    <w:rsid w:val="00281C96"/>
    <w:rsid w:val="002826C3"/>
    <w:rsid w:val="00282973"/>
    <w:rsid w:val="00282ACD"/>
    <w:rsid w:val="00283017"/>
    <w:rsid w:val="0028316A"/>
    <w:rsid w:val="00283265"/>
    <w:rsid w:val="00283543"/>
    <w:rsid w:val="00283789"/>
    <w:rsid w:val="0028383D"/>
    <w:rsid w:val="00283F18"/>
    <w:rsid w:val="0028411E"/>
    <w:rsid w:val="002846E3"/>
    <w:rsid w:val="00284A08"/>
    <w:rsid w:val="00284EF9"/>
    <w:rsid w:val="002851F0"/>
    <w:rsid w:val="00285289"/>
    <w:rsid w:val="00285806"/>
    <w:rsid w:val="00285C96"/>
    <w:rsid w:val="00285CF5"/>
    <w:rsid w:val="00286222"/>
    <w:rsid w:val="0028655A"/>
    <w:rsid w:val="002866C1"/>
    <w:rsid w:val="0028699C"/>
    <w:rsid w:val="00286DE8"/>
    <w:rsid w:val="002879C9"/>
    <w:rsid w:val="00287A85"/>
    <w:rsid w:val="0029039A"/>
    <w:rsid w:val="0029079A"/>
    <w:rsid w:val="00290B34"/>
    <w:rsid w:val="00291940"/>
    <w:rsid w:val="00291B40"/>
    <w:rsid w:val="00291FA4"/>
    <w:rsid w:val="00292354"/>
    <w:rsid w:val="00292697"/>
    <w:rsid w:val="00292837"/>
    <w:rsid w:val="00292948"/>
    <w:rsid w:val="00292BA2"/>
    <w:rsid w:val="00292FB3"/>
    <w:rsid w:val="0029301C"/>
    <w:rsid w:val="0029326A"/>
    <w:rsid w:val="002938F3"/>
    <w:rsid w:val="00294529"/>
    <w:rsid w:val="00294865"/>
    <w:rsid w:val="00294B12"/>
    <w:rsid w:val="002952E7"/>
    <w:rsid w:val="0029533B"/>
    <w:rsid w:val="0029580F"/>
    <w:rsid w:val="00295BF8"/>
    <w:rsid w:val="0029607B"/>
    <w:rsid w:val="00296118"/>
    <w:rsid w:val="002965D9"/>
    <w:rsid w:val="002969D6"/>
    <w:rsid w:val="002971C2"/>
    <w:rsid w:val="0029752F"/>
    <w:rsid w:val="00297566"/>
    <w:rsid w:val="0029771B"/>
    <w:rsid w:val="00297803"/>
    <w:rsid w:val="0029798E"/>
    <w:rsid w:val="002A0D5D"/>
    <w:rsid w:val="002A0FA4"/>
    <w:rsid w:val="002A100B"/>
    <w:rsid w:val="002A10B4"/>
    <w:rsid w:val="002A1231"/>
    <w:rsid w:val="002A132B"/>
    <w:rsid w:val="002A19C4"/>
    <w:rsid w:val="002A1B72"/>
    <w:rsid w:val="002A21C3"/>
    <w:rsid w:val="002A26F4"/>
    <w:rsid w:val="002A2A47"/>
    <w:rsid w:val="002A308B"/>
    <w:rsid w:val="002A323B"/>
    <w:rsid w:val="002A33D3"/>
    <w:rsid w:val="002A3CAD"/>
    <w:rsid w:val="002A3DD6"/>
    <w:rsid w:val="002A40BB"/>
    <w:rsid w:val="002A41C7"/>
    <w:rsid w:val="002A44EC"/>
    <w:rsid w:val="002A456C"/>
    <w:rsid w:val="002A4588"/>
    <w:rsid w:val="002A48F5"/>
    <w:rsid w:val="002A4C60"/>
    <w:rsid w:val="002A4E8B"/>
    <w:rsid w:val="002A4FCD"/>
    <w:rsid w:val="002A5254"/>
    <w:rsid w:val="002A5AC7"/>
    <w:rsid w:val="002A5D39"/>
    <w:rsid w:val="002A60B9"/>
    <w:rsid w:val="002A6417"/>
    <w:rsid w:val="002A643F"/>
    <w:rsid w:val="002A64EF"/>
    <w:rsid w:val="002A6582"/>
    <w:rsid w:val="002A67F9"/>
    <w:rsid w:val="002A69F8"/>
    <w:rsid w:val="002A69FD"/>
    <w:rsid w:val="002A6D45"/>
    <w:rsid w:val="002A714C"/>
    <w:rsid w:val="002A7260"/>
    <w:rsid w:val="002A75C0"/>
    <w:rsid w:val="002A790B"/>
    <w:rsid w:val="002A7AA0"/>
    <w:rsid w:val="002A7DC8"/>
    <w:rsid w:val="002A7F5C"/>
    <w:rsid w:val="002B02AF"/>
    <w:rsid w:val="002B04E8"/>
    <w:rsid w:val="002B0845"/>
    <w:rsid w:val="002B0963"/>
    <w:rsid w:val="002B0D17"/>
    <w:rsid w:val="002B0D63"/>
    <w:rsid w:val="002B1017"/>
    <w:rsid w:val="002B1155"/>
    <w:rsid w:val="002B1588"/>
    <w:rsid w:val="002B17BF"/>
    <w:rsid w:val="002B197F"/>
    <w:rsid w:val="002B1A7F"/>
    <w:rsid w:val="002B1B33"/>
    <w:rsid w:val="002B1E20"/>
    <w:rsid w:val="002B1F88"/>
    <w:rsid w:val="002B204C"/>
    <w:rsid w:val="002B2C3C"/>
    <w:rsid w:val="002B3703"/>
    <w:rsid w:val="002B39C2"/>
    <w:rsid w:val="002B3BA0"/>
    <w:rsid w:val="002B3C79"/>
    <w:rsid w:val="002B3CA8"/>
    <w:rsid w:val="002B3D38"/>
    <w:rsid w:val="002B44C0"/>
    <w:rsid w:val="002B471B"/>
    <w:rsid w:val="002B47A2"/>
    <w:rsid w:val="002B498B"/>
    <w:rsid w:val="002B4D5C"/>
    <w:rsid w:val="002B4EC1"/>
    <w:rsid w:val="002B5314"/>
    <w:rsid w:val="002B55E3"/>
    <w:rsid w:val="002B5700"/>
    <w:rsid w:val="002B5774"/>
    <w:rsid w:val="002B5BDF"/>
    <w:rsid w:val="002B5CC9"/>
    <w:rsid w:val="002B64A9"/>
    <w:rsid w:val="002B6B66"/>
    <w:rsid w:val="002B6BC1"/>
    <w:rsid w:val="002B6C1E"/>
    <w:rsid w:val="002B6D94"/>
    <w:rsid w:val="002B6F0E"/>
    <w:rsid w:val="002B71D9"/>
    <w:rsid w:val="002B7224"/>
    <w:rsid w:val="002B7AEF"/>
    <w:rsid w:val="002B7B19"/>
    <w:rsid w:val="002B7B51"/>
    <w:rsid w:val="002B7C69"/>
    <w:rsid w:val="002B7D0B"/>
    <w:rsid w:val="002C037E"/>
    <w:rsid w:val="002C05A1"/>
    <w:rsid w:val="002C076D"/>
    <w:rsid w:val="002C09EE"/>
    <w:rsid w:val="002C0A70"/>
    <w:rsid w:val="002C0DB3"/>
    <w:rsid w:val="002C105A"/>
    <w:rsid w:val="002C1658"/>
    <w:rsid w:val="002C165F"/>
    <w:rsid w:val="002C195E"/>
    <w:rsid w:val="002C1B5C"/>
    <w:rsid w:val="002C2126"/>
    <w:rsid w:val="002C2129"/>
    <w:rsid w:val="002C2168"/>
    <w:rsid w:val="002C21E4"/>
    <w:rsid w:val="002C2AFC"/>
    <w:rsid w:val="002C3CFA"/>
    <w:rsid w:val="002C3D71"/>
    <w:rsid w:val="002C3E28"/>
    <w:rsid w:val="002C4101"/>
    <w:rsid w:val="002C4176"/>
    <w:rsid w:val="002C4394"/>
    <w:rsid w:val="002C44CE"/>
    <w:rsid w:val="002C4DA2"/>
    <w:rsid w:val="002C4DE7"/>
    <w:rsid w:val="002C5001"/>
    <w:rsid w:val="002C532A"/>
    <w:rsid w:val="002C6027"/>
    <w:rsid w:val="002C6654"/>
    <w:rsid w:val="002C6755"/>
    <w:rsid w:val="002C6B97"/>
    <w:rsid w:val="002C6CD7"/>
    <w:rsid w:val="002C6ED8"/>
    <w:rsid w:val="002C6EF5"/>
    <w:rsid w:val="002C7050"/>
    <w:rsid w:val="002C7613"/>
    <w:rsid w:val="002C7648"/>
    <w:rsid w:val="002C7B0F"/>
    <w:rsid w:val="002D017D"/>
    <w:rsid w:val="002D0281"/>
    <w:rsid w:val="002D0857"/>
    <w:rsid w:val="002D0978"/>
    <w:rsid w:val="002D0BFE"/>
    <w:rsid w:val="002D0DB1"/>
    <w:rsid w:val="002D0E41"/>
    <w:rsid w:val="002D1B28"/>
    <w:rsid w:val="002D1ED2"/>
    <w:rsid w:val="002D250B"/>
    <w:rsid w:val="002D2601"/>
    <w:rsid w:val="002D2746"/>
    <w:rsid w:val="002D27BD"/>
    <w:rsid w:val="002D2A60"/>
    <w:rsid w:val="002D2B6A"/>
    <w:rsid w:val="002D2CF6"/>
    <w:rsid w:val="002D2EA0"/>
    <w:rsid w:val="002D30CC"/>
    <w:rsid w:val="002D3627"/>
    <w:rsid w:val="002D3A92"/>
    <w:rsid w:val="002D4018"/>
    <w:rsid w:val="002D45E0"/>
    <w:rsid w:val="002D46F7"/>
    <w:rsid w:val="002D4745"/>
    <w:rsid w:val="002D499F"/>
    <w:rsid w:val="002D4A33"/>
    <w:rsid w:val="002D4E95"/>
    <w:rsid w:val="002D5663"/>
    <w:rsid w:val="002D584C"/>
    <w:rsid w:val="002D5DAB"/>
    <w:rsid w:val="002D5FA2"/>
    <w:rsid w:val="002D621F"/>
    <w:rsid w:val="002D70A8"/>
    <w:rsid w:val="002D7157"/>
    <w:rsid w:val="002D7559"/>
    <w:rsid w:val="002D792D"/>
    <w:rsid w:val="002D7B9A"/>
    <w:rsid w:val="002E0038"/>
    <w:rsid w:val="002E048E"/>
    <w:rsid w:val="002E065A"/>
    <w:rsid w:val="002E0B48"/>
    <w:rsid w:val="002E0E65"/>
    <w:rsid w:val="002E0F13"/>
    <w:rsid w:val="002E1366"/>
    <w:rsid w:val="002E16FC"/>
    <w:rsid w:val="002E1F89"/>
    <w:rsid w:val="002E20DD"/>
    <w:rsid w:val="002E2C5E"/>
    <w:rsid w:val="002E38BF"/>
    <w:rsid w:val="002E3AF1"/>
    <w:rsid w:val="002E3CDB"/>
    <w:rsid w:val="002E3DAB"/>
    <w:rsid w:val="002E3DD7"/>
    <w:rsid w:val="002E3ECD"/>
    <w:rsid w:val="002E434F"/>
    <w:rsid w:val="002E53D5"/>
    <w:rsid w:val="002E55D0"/>
    <w:rsid w:val="002E57EA"/>
    <w:rsid w:val="002E5B41"/>
    <w:rsid w:val="002E69EF"/>
    <w:rsid w:val="002E6B15"/>
    <w:rsid w:val="002E6C67"/>
    <w:rsid w:val="002E6CB0"/>
    <w:rsid w:val="002E6F2A"/>
    <w:rsid w:val="002E72EF"/>
    <w:rsid w:val="002E765F"/>
    <w:rsid w:val="002E7B2A"/>
    <w:rsid w:val="002F00B9"/>
    <w:rsid w:val="002F029A"/>
    <w:rsid w:val="002F05D8"/>
    <w:rsid w:val="002F061E"/>
    <w:rsid w:val="002F09AB"/>
    <w:rsid w:val="002F0B97"/>
    <w:rsid w:val="002F0F87"/>
    <w:rsid w:val="002F1151"/>
    <w:rsid w:val="002F13A5"/>
    <w:rsid w:val="002F1FCB"/>
    <w:rsid w:val="002F2012"/>
    <w:rsid w:val="002F2154"/>
    <w:rsid w:val="002F21AE"/>
    <w:rsid w:val="002F264A"/>
    <w:rsid w:val="002F2947"/>
    <w:rsid w:val="002F29E6"/>
    <w:rsid w:val="002F3005"/>
    <w:rsid w:val="002F36AB"/>
    <w:rsid w:val="002F37F1"/>
    <w:rsid w:val="002F3B72"/>
    <w:rsid w:val="002F3BA8"/>
    <w:rsid w:val="002F4085"/>
    <w:rsid w:val="002F431D"/>
    <w:rsid w:val="002F439E"/>
    <w:rsid w:val="002F47AC"/>
    <w:rsid w:val="002F49F1"/>
    <w:rsid w:val="002F4C57"/>
    <w:rsid w:val="002F64DC"/>
    <w:rsid w:val="002F65D5"/>
    <w:rsid w:val="002F693B"/>
    <w:rsid w:val="002F6E95"/>
    <w:rsid w:val="002F7DF0"/>
    <w:rsid w:val="002F7E16"/>
    <w:rsid w:val="003000D3"/>
    <w:rsid w:val="0030025C"/>
    <w:rsid w:val="00300645"/>
    <w:rsid w:val="0030079A"/>
    <w:rsid w:val="00300933"/>
    <w:rsid w:val="0030095E"/>
    <w:rsid w:val="00300E0B"/>
    <w:rsid w:val="00301076"/>
    <w:rsid w:val="00301172"/>
    <w:rsid w:val="00301711"/>
    <w:rsid w:val="00301ACE"/>
    <w:rsid w:val="00301B4C"/>
    <w:rsid w:val="00301CB3"/>
    <w:rsid w:val="00301DFC"/>
    <w:rsid w:val="00301F3D"/>
    <w:rsid w:val="00302189"/>
    <w:rsid w:val="0030275E"/>
    <w:rsid w:val="00302858"/>
    <w:rsid w:val="003029CE"/>
    <w:rsid w:val="00302D1A"/>
    <w:rsid w:val="0030356F"/>
    <w:rsid w:val="00303A41"/>
    <w:rsid w:val="00303B05"/>
    <w:rsid w:val="00303BA4"/>
    <w:rsid w:val="003040AA"/>
    <w:rsid w:val="00304560"/>
    <w:rsid w:val="00304561"/>
    <w:rsid w:val="003046CC"/>
    <w:rsid w:val="0030471D"/>
    <w:rsid w:val="00304B38"/>
    <w:rsid w:val="00304DA7"/>
    <w:rsid w:val="00304DE1"/>
    <w:rsid w:val="00304F8D"/>
    <w:rsid w:val="0030527A"/>
    <w:rsid w:val="003054CB"/>
    <w:rsid w:val="003059BA"/>
    <w:rsid w:val="00305C85"/>
    <w:rsid w:val="00305D2E"/>
    <w:rsid w:val="00305E30"/>
    <w:rsid w:val="003062C0"/>
    <w:rsid w:val="00306386"/>
    <w:rsid w:val="00306A22"/>
    <w:rsid w:val="00306EDD"/>
    <w:rsid w:val="00307719"/>
    <w:rsid w:val="00307A99"/>
    <w:rsid w:val="00307AE2"/>
    <w:rsid w:val="0031016D"/>
    <w:rsid w:val="003102A2"/>
    <w:rsid w:val="003104F0"/>
    <w:rsid w:val="003107FB"/>
    <w:rsid w:val="00310991"/>
    <w:rsid w:val="00310CDF"/>
    <w:rsid w:val="00310E95"/>
    <w:rsid w:val="0031108B"/>
    <w:rsid w:val="003111F4"/>
    <w:rsid w:val="00311B5E"/>
    <w:rsid w:val="00311E28"/>
    <w:rsid w:val="00311EB4"/>
    <w:rsid w:val="0031237C"/>
    <w:rsid w:val="0031245F"/>
    <w:rsid w:val="00312610"/>
    <w:rsid w:val="00312ACE"/>
    <w:rsid w:val="00312B25"/>
    <w:rsid w:val="00312E51"/>
    <w:rsid w:val="00313075"/>
    <w:rsid w:val="00313479"/>
    <w:rsid w:val="00313671"/>
    <w:rsid w:val="003136D2"/>
    <w:rsid w:val="00314834"/>
    <w:rsid w:val="003149E4"/>
    <w:rsid w:val="00314F47"/>
    <w:rsid w:val="003155E1"/>
    <w:rsid w:val="00315B31"/>
    <w:rsid w:val="0031610D"/>
    <w:rsid w:val="00316589"/>
    <w:rsid w:val="00316B71"/>
    <w:rsid w:val="00316D7B"/>
    <w:rsid w:val="0031712B"/>
    <w:rsid w:val="00317293"/>
    <w:rsid w:val="00317449"/>
    <w:rsid w:val="0031751A"/>
    <w:rsid w:val="0031755E"/>
    <w:rsid w:val="0031759F"/>
    <w:rsid w:val="00317B13"/>
    <w:rsid w:val="0032077E"/>
    <w:rsid w:val="003207B8"/>
    <w:rsid w:val="00320F50"/>
    <w:rsid w:val="00320F9C"/>
    <w:rsid w:val="003217F0"/>
    <w:rsid w:val="00321BB7"/>
    <w:rsid w:val="00321C4B"/>
    <w:rsid w:val="00322271"/>
    <w:rsid w:val="00322BC8"/>
    <w:rsid w:val="00323A7F"/>
    <w:rsid w:val="00323F07"/>
    <w:rsid w:val="0032402E"/>
    <w:rsid w:val="00324674"/>
    <w:rsid w:val="003248F0"/>
    <w:rsid w:val="00324DE8"/>
    <w:rsid w:val="00324FFA"/>
    <w:rsid w:val="0032515C"/>
    <w:rsid w:val="003255A7"/>
    <w:rsid w:val="00325C97"/>
    <w:rsid w:val="00325E7B"/>
    <w:rsid w:val="00326479"/>
    <w:rsid w:val="0032672B"/>
    <w:rsid w:val="003268D9"/>
    <w:rsid w:val="00326BB4"/>
    <w:rsid w:val="00326F04"/>
    <w:rsid w:val="00326F62"/>
    <w:rsid w:val="0032728D"/>
    <w:rsid w:val="00327347"/>
    <w:rsid w:val="00327AC7"/>
    <w:rsid w:val="00327F78"/>
    <w:rsid w:val="00327FDD"/>
    <w:rsid w:val="00330120"/>
    <w:rsid w:val="00330224"/>
    <w:rsid w:val="00330329"/>
    <w:rsid w:val="00330841"/>
    <w:rsid w:val="00330A2C"/>
    <w:rsid w:val="00330DE5"/>
    <w:rsid w:val="00330F3F"/>
    <w:rsid w:val="00330FC8"/>
    <w:rsid w:val="0033121D"/>
    <w:rsid w:val="003315A3"/>
    <w:rsid w:val="00331A15"/>
    <w:rsid w:val="00331BD3"/>
    <w:rsid w:val="00331D4C"/>
    <w:rsid w:val="00331DC7"/>
    <w:rsid w:val="00331F81"/>
    <w:rsid w:val="00332004"/>
    <w:rsid w:val="00332375"/>
    <w:rsid w:val="0033258C"/>
    <w:rsid w:val="0033272C"/>
    <w:rsid w:val="0033313B"/>
    <w:rsid w:val="0033325F"/>
    <w:rsid w:val="003334D0"/>
    <w:rsid w:val="00333955"/>
    <w:rsid w:val="00333B34"/>
    <w:rsid w:val="00333F23"/>
    <w:rsid w:val="0033424A"/>
    <w:rsid w:val="003343EE"/>
    <w:rsid w:val="003344C4"/>
    <w:rsid w:val="00334943"/>
    <w:rsid w:val="00334A7B"/>
    <w:rsid w:val="00334AAD"/>
    <w:rsid w:val="0033559B"/>
    <w:rsid w:val="00335642"/>
    <w:rsid w:val="00335933"/>
    <w:rsid w:val="00335DF1"/>
    <w:rsid w:val="003360FC"/>
    <w:rsid w:val="0033653B"/>
    <w:rsid w:val="0033692A"/>
    <w:rsid w:val="00336C52"/>
    <w:rsid w:val="00337933"/>
    <w:rsid w:val="00337AC8"/>
    <w:rsid w:val="00337EAD"/>
    <w:rsid w:val="00340028"/>
    <w:rsid w:val="003402AD"/>
    <w:rsid w:val="003409B6"/>
    <w:rsid w:val="00340AF8"/>
    <w:rsid w:val="0034104A"/>
    <w:rsid w:val="003412C4"/>
    <w:rsid w:val="0034147B"/>
    <w:rsid w:val="003416B1"/>
    <w:rsid w:val="00341A13"/>
    <w:rsid w:val="00341BB5"/>
    <w:rsid w:val="00341E09"/>
    <w:rsid w:val="00342343"/>
    <w:rsid w:val="003423FB"/>
    <w:rsid w:val="00342438"/>
    <w:rsid w:val="00342896"/>
    <w:rsid w:val="00342DC6"/>
    <w:rsid w:val="00342FE9"/>
    <w:rsid w:val="00343CE3"/>
    <w:rsid w:val="003440F5"/>
    <w:rsid w:val="00344519"/>
    <w:rsid w:val="00344525"/>
    <w:rsid w:val="00344D6D"/>
    <w:rsid w:val="00344EA1"/>
    <w:rsid w:val="00345763"/>
    <w:rsid w:val="003457BA"/>
    <w:rsid w:val="00345D56"/>
    <w:rsid w:val="00345F6A"/>
    <w:rsid w:val="00345FC8"/>
    <w:rsid w:val="0034649D"/>
    <w:rsid w:val="0034681D"/>
    <w:rsid w:val="00346875"/>
    <w:rsid w:val="00346BD4"/>
    <w:rsid w:val="003472A5"/>
    <w:rsid w:val="0034759A"/>
    <w:rsid w:val="00347682"/>
    <w:rsid w:val="00347867"/>
    <w:rsid w:val="003479B2"/>
    <w:rsid w:val="003500A9"/>
    <w:rsid w:val="0035030B"/>
    <w:rsid w:val="0035045B"/>
    <w:rsid w:val="0035080E"/>
    <w:rsid w:val="00350841"/>
    <w:rsid w:val="00350C3E"/>
    <w:rsid w:val="00350F7D"/>
    <w:rsid w:val="0035138A"/>
    <w:rsid w:val="00351673"/>
    <w:rsid w:val="00351FD7"/>
    <w:rsid w:val="00352A2F"/>
    <w:rsid w:val="00352DC4"/>
    <w:rsid w:val="00352F39"/>
    <w:rsid w:val="003530F9"/>
    <w:rsid w:val="0035359C"/>
    <w:rsid w:val="003537B4"/>
    <w:rsid w:val="00353996"/>
    <w:rsid w:val="00353FA3"/>
    <w:rsid w:val="00354115"/>
    <w:rsid w:val="003543B8"/>
    <w:rsid w:val="00354452"/>
    <w:rsid w:val="0035473B"/>
    <w:rsid w:val="0035481D"/>
    <w:rsid w:val="003548CA"/>
    <w:rsid w:val="00354F06"/>
    <w:rsid w:val="0035543C"/>
    <w:rsid w:val="0035546B"/>
    <w:rsid w:val="00355A02"/>
    <w:rsid w:val="00355C34"/>
    <w:rsid w:val="0035620E"/>
    <w:rsid w:val="003562E0"/>
    <w:rsid w:val="003564AC"/>
    <w:rsid w:val="0035668C"/>
    <w:rsid w:val="003566EE"/>
    <w:rsid w:val="0035686F"/>
    <w:rsid w:val="003568DE"/>
    <w:rsid w:val="00356CA4"/>
    <w:rsid w:val="00356E73"/>
    <w:rsid w:val="00357156"/>
    <w:rsid w:val="00357CEB"/>
    <w:rsid w:val="00357DDC"/>
    <w:rsid w:val="00357F3F"/>
    <w:rsid w:val="00360217"/>
    <w:rsid w:val="00360613"/>
    <w:rsid w:val="003607F2"/>
    <w:rsid w:val="00360962"/>
    <w:rsid w:val="00360A3B"/>
    <w:rsid w:val="00360D89"/>
    <w:rsid w:val="00360D90"/>
    <w:rsid w:val="00360EDD"/>
    <w:rsid w:val="00361438"/>
    <w:rsid w:val="00361722"/>
    <w:rsid w:val="003619CB"/>
    <w:rsid w:val="003622D8"/>
    <w:rsid w:val="00362908"/>
    <w:rsid w:val="00362C4F"/>
    <w:rsid w:val="00362D2F"/>
    <w:rsid w:val="00362D6D"/>
    <w:rsid w:val="00362F3C"/>
    <w:rsid w:val="00362F44"/>
    <w:rsid w:val="0036330C"/>
    <w:rsid w:val="003636AE"/>
    <w:rsid w:val="00363814"/>
    <w:rsid w:val="003643F0"/>
    <w:rsid w:val="00364A79"/>
    <w:rsid w:val="00364AA0"/>
    <w:rsid w:val="00365312"/>
    <w:rsid w:val="0036549E"/>
    <w:rsid w:val="003654B8"/>
    <w:rsid w:val="003657F7"/>
    <w:rsid w:val="003659E1"/>
    <w:rsid w:val="00365AD2"/>
    <w:rsid w:val="00365C4C"/>
    <w:rsid w:val="00366450"/>
    <w:rsid w:val="0036653D"/>
    <w:rsid w:val="00366776"/>
    <w:rsid w:val="00366ECD"/>
    <w:rsid w:val="00366F4D"/>
    <w:rsid w:val="003674F6"/>
    <w:rsid w:val="00367513"/>
    <w:rsid w:val="003679FD"/>
    <w:rsid w:val="00367B81"/>
    <w:rsid w:val="00367D93"/>
    <w:rsid w:val="0037015A"/>
    <w:rsid w:val="003701BD"/>
    <w:rsid w:val="0037032F"/>
    <w:rsid w:val="0037041F"/>
    <w:rsid w:val="00370583"/>
    <w:rsid w:val="003709EA"/>
    <w:rsid w:val="0037101E"/>
    <w:rsid w:val="003711E2"/>
    <w:rsid w:val="003715C4"/>
    <w:rsid w:val="003717AB"/>
    <w:rsid w:val="00371824"/>
    <w:rsid w:val="0037186C"/>
    <w:rsid w:val="003719BC"/>
    <w:rsid w:val="00371D28"/>
    <w:rsid w:val="00371F9F"/>
    <w:rsid w:val="0037201B"/>
    <w:rsid w:val="003721DA"/>
    <w:rsid w:val="003724B2"/>
    <w:rsid w:val="0037313D"/>
    <w:rsid w:val="00373304"/>
    <w:rsid w:val="003739B8"/>
    <w:rsid w:val="00373EBB"/>
    <w:rsid w:val="003744E0"/>
    <w:rsid w:val="00374845"/>
    <w:rsid w:val="00374D93"/>
    <w:rsid w:val="003751E3"/>
    <w:rsid w:val="00375524"/>
    <w:rsid w:val="0037570B"/>
    <w:rsid w:val="00375A66"/>
    <w:rsid w:val="00375BD7"/>
    <w:rsid w:val="00375D02"/>
    <w:rsid w:val="00375EB8"/>
    <w:rsid w:val="0037607D"/>
    <w:rsid w:val="0037624A"/>
    <w:rsid w:val="003764FF"/>
    <w:rsid w:val="003767BE"/>
    <w:rsid w:val="00376A3E"/>
    <w:rsid w:val="00376DB3"/>
    <w:rsid w:val="00377169"/>
    <w:rsid w:val="0037767B"/>
    <w:rsid w:val="00377C0F"/>
    <w:rsid w:val="00377CAF"/>
    <w:rsid w:val="00377D5A"/>
    <w:rsid w:val="00377FED"/>
    <w:rsid w:val="003800E4"/>
    <w:rsid w:val="0038037F"/>
    <w:rsid w:val="003803F3"/>
    <w:rsid w:val="00380539"/>
    <w:rsid w:val="00380751"/>
    <w:rsid w:val="00380903"/>
    <w:rsid w:val="00380CCF"/>
    <w:rsid w:val="003816D4"/>
    <w:rsid w:val="003819A1"/>
    <w:rsid w:val="0038212A"/>
    <w:rsid w:val="00382369"/>
    <w:rsid w:val="00382595"/>
    <w:rsid w:val="0038279A"/>
    <w:rsid w:val="003829E5"/>
    <w:rsid w:val="00382C25"/>
    <w:rsid w:val="00382F22"/>
    <w:rsid w:val="00383331"/>
    <w:rsid w:val="003840C0"/>
    <w:rsid w:val="00384192"/>
    <w:rsid w:val="003846DB"/>
    <w:rsid w:val="00384720"/>
    <w:rsid w:val="00384E52"/>
    <w:rsid w:val="003854CD"/>
    <w:rsid w:val="0038566E"/>
    <w:rsid w:val="003857B5"/>
    <w:rsid w:val="00385CDD"/>
    <w:rsid w:val="00386653"/>
    <w:rsid w:val="00386B72"/>
    <w:rsid w:val="00386BB5"/>
    <w:rsid w:val="00386C59"/>
    <w:rsid w:val="0038726A"/>
    <w:rsid w:val="0038734A"/>
    <w:rsid w:val="0038760E"/>
    <w:rsid w:val="00387905"/>
    <w:rsid w:val="00387C31"/>
    <w:rsid w:val="00387FE4"/>
    <w:rsid w:val="0039016F"/>
    <w:rsid w:val="003909AC"/>
    <w:rsid w:val="00390A17"/>
    <w:rsid w:val="00390A3D"/>
    <w:rsid w:val="00390A80"/>
    <w:rsid w:val="00390DFD"/>
    <w:rsid w:val="003912D8"/>
    <w:rsid w:val="0039157C"/>
    <w:rsid w:val="00391B21"/>
    <w:rsid w:val="00391BDB"/>
    <w:rsid w:val="00391FDA"/>
    <w:rsid w:val="00392465"/>
    <w:rsid w:val="003925DB"/>
    <w:rsid w:val="00392E38"/>
    <w:rsid w:val="00392F4C"/>
    <w:rsid w:val="00393442"/>
    <w:rsid w:val="003937E4"/>
    <w:rsid w:val="00393909"/>
    <w:rsid w:val="003939B4"/>
    <w:rsid w:val="00393AD9"/>
    <w:rsid w:val="00393D5E"/>
    <w:rsid w:val="00394249"/>
    <w:rsid w:val="0039432E"/>
    <w:rsid w:val="003943A6"/>
    <w:rsid w:val="0039451E"/>
    <w:rsid w:val="00394A6F"/>
    <w:rsid w:val="00394D22"/>
    <w:rsid w:val="00395556"/>
    <w:rsid w:val="00395656"/>
    <w:rsid w:val="00395F82"/>
    <w:rsid w:val="0039602A"/>
    <w:rsid w:val="00396503"/>
    <w:rsid w:val="003965BB"/>
    <w:rsid w:val="00396A1C"/>
    <w:rsid w:val="00396A89"/>
    <w:rsid w:val="003970D3"/>
    <w:rsid w:val="00397268"/>
    <w:rsid w:val="00397431"/>
    <w:rsid w:val="00397443"/>
    <w:rsid w:val="003974B4"/>
    <w:rsid w:val="003974BF"/>
    <w:rsid w:val="00397569"/>
    <w:rsid w:val="00397A8F"/>
    <w:rsid w:val="00397C80"/>
    <w:rsid w:val="00397FED"/>
    <w:rsid w:val="0039CC94"/>
    <w:rsid w:val="003A0641"/>
    <w:rsid w:val="003A0694"/>
    <w:rsid w:val="003A06AC"/>
    <w:rsid w:val="003A0F0D"/>
    <w:rsid w:val="003A113D"/>
    <w:rsid w:val="003A13E2"/>
    <w:rsid w:val="003A14B3"/>
    <w:rsid w:val="003A17CE"/>
    <w:rsid w:val="003A18C2"/>
    <w:rsid w:val="003A33C3"/>
    <w:rsid w:val="003A34A0"/>
    <w:rsid w:val="003A35BA"/>
    <w:rsid w:val="003A363F"/>
    <w:rsid w:val="003A37D4"/>
    <w:rsid w:val="003A3B8E"/>
    <w:rsid w:val="003A3D4E"/>
    <w:rsid w:val="003A3F38"/>
    <w:rsid w:val="003A4333"/>
    <w:rsid w:val="003A4417"/>
    <w:rsid w:val="003A44C1"/>
    <w:rsid w:val="003A4B46"/>
    <w:rsid w:val="003A4D8C"/>
    <w:rsid w:val="003A594F"/>
    <w:rsid w:val="003A59A6"/>
    <w:rsid w:val="003A5D51"/>
    <w:rsid w:val="003A5D74"/>
    <w:rsid w:val="003A5FBB"/>
    <w:rsid w:val="003A66D9"/>
    <w:rsid w:val="003A6917"/>
    <w:rsid w:val="003A696A"/>
    <w:rsid w:val="003A69D0"/>
    <w:rsid w:val="003A75E0"/>
    <w:rsid w:val="003B0724"/>
    <w:rsid w:val="003B07A3"/>
    <w:rsid w:val="003B08D5"/>
    <w:rsid w:val="003B09FC"/>
    <w:rsid w:val="003B0EBC"/>
    <w:rsid w:val="003B10B6"/>
    <w:rsid w:val="003B119C"/>
    <w:rsid w:val="003B12A3"/>
    <w:rsid w:val="003B1469"/>
    <w:rsid w:val="003B1EED"/>
    <w:rsid w:val="003B248A"/>
    <w:rsid w:val="003B2635"/>
    <w:rsid w:val="003B326F"/>
    <w:rsid w:val="003B33E4"/>
    <w:rsid w:val="003B34B4"/>
    <w:rsid w:val="003B34D0"/>
    <w:rsid w:val="003B3662"/>
    <w:rsid w:val="003B3774"/>
    <w:rsid w:val="003B3A99"/>
    <w:rsid w:val="003B3DE3"/>
    <w:rsid w:val="003B4015"/>
    <w:rsid w:val="003B4437"/>
    <w:rsid w:val="003B4722"/>
    <w:rsid w:val="003B49F4"/>
    <w:rsid w:val="003B4B0C"/>
    <w:rsid w:val="003B4D85"/>
    <w:rsid w:val="003B50C9"/>
    <w:rsid w:val="003B528F"/>
    <w:rsid w:val="003B591F"/>
    <w:rsid w:val="003B5C1B"/>
    <w:rsid w:val="003B6602"/>
    <w:rsid w:val="003B666F"/>
    <w:rsid w:val="003B6892"/>
    <w:rsid w:val="003B68AA"/>
    <w:rsid w:val="003B6A8B"/>
    <w:rsid w:val="003B6CD8"/>
    <w:rsid w:val="003B72F0"/>
    <w:rsid w:val="003B7B1F"/>
    <w:rsid w:val="003C025F"/>
    <w:rsid w:val="003C0418"/>
    <w:rsid w:val="003C087C"/>
    <w:rsid w:val="003C091F"/>
    <w:rsid w:val="003C0F9D"/>
    <w:rsid w:val="003C1271"/>
    <w:rsid w:val="003C14F7"/>
    <w:rsid w:val="003C15C0"/>
    <w:rsid w:val="003C1679"/>
    <w:rsid w:val="003C1760"/>
    <w:rsid w:val="003C1816"/>
    <w:rsid w:val="003C1A81"/>
    <w:rsid w:val="003C1AD7"/>
    <w:rsid w:val="003C1BE8"/>
    <w:rsid w:val="003C1C29"/>
    <w:rsid w:val="003C1C3B"/>
    <w:rsid w:val="003C1D7F"/>
    <w:rsid w:val="003C21BD"/>
    <w:rsid w:val="003C22D0"/>
    <w:rsid w:val="003C2325"/>
    <w:rsid w:val="003C276A"/>
    <w:rsid w:val="003C288C"/>
    <w:rsid w:val="003C2C96"/>
    <w:rsid w:val="003C312F"/>
    <w:rsid w:val="003C335F"/>
    <w:rsid w:val="003C3846"/>
    <w:rsid w:val="003C3946"/>
    <w:rsid w:val="003C3B89"/>
    <w:rsid w:val="003C3DC0"/>
    <w:rsid w:val="003C3E44"/>
    <w:rsid w:val="003C3EB3"/>
    <w:rsid w:val="003C3F8E"/>
    <w:rsid w:val="003C4758"/>
    <w:rsid w:val="003C49B3"/>
    <w:rsid w:val="003C49B6"/>
    <w:rsid w:val="003C4C45"/>
    <w:rsid w:val="003C4F5F"/>
    <w:rsid w:val="003C5213"/>
    <w:rsid w:val="003C60BF"/>
    <w:rsid w:val="003C61AC"/>
    <w:rsid w:val="003C61D1"/>
    <w:rsid w:val="003C662B"/>
    <w:rsid w:val="003C6887"/>
    <w:rsid w:val="003C6AA1"/>
    <w:rsid w:val="003C6AC7"/>
    <w:rsid w:val="003C72DE"/>
    <w:rsid w:val="003C7533"/>
    <w:rsid w:val="003C781F"/>
    <w:rsid w:val="003D01DA"/>
    <w:rsid w:val="003D0561"/>
    <w:rsid w:val="003D07B2"/>
    <w:rsid w:val="003D0BFA"/>
    <w:rsid w:val="003D0E63"/>
    <w:rsid w:val="003D12DB"/>
    <w:rsid w:val="003D210E"/>
    <w:rsid w:val="003D2945"/>
    <w:rsid w:val="003D3225"/>
    <w:rsid w:val="003D3696"/>
    <w:rsid w:val="003D3D0B"/>
    <w:rsid w:val="003D420B"/>
    <w:rsid w:val="003D445C"/>
    <w:rsid w:val="003D4742"/>
    <w:rsid w:val="003D49F3"/>
    <w:rsid w:val="003D4A60"/>
    <w:rsid w:val="003D4D2F"/>
    <w:rsid w:val="003D4D3A"/>
    <w:rsid w:val="003D4E92"/>
    <w:rsid w:val="003D56B7"/>
    <w:rsid w:val="003D6A5C"/>
    <w:rsid w:val="003D6D44"/>
    <w:rsid w:val="003D6D6D"/>
    <w:rsid w:val="003D6DE7"/>
    <w:rsid w:val="003D6FD9"/>
    <w:rsid w:val="003D71D4"/>
    <w:rsid w:val="003D7214"/>
    <w:rsid w:val="003D7338"/>
    <w:rsid w:val="003D76F5"/>
    <w:rsid w:val="003D7B89"/>
    <w:rsid w:val="003E0154"/>
    <w:rsid w:val="003E01B1"/>
    <w:rsid w:val="003E0A37"/>
    <w:rsid w:val="003E0AA8"/>
    <w:rsid w:val="003E1342"/>
    <w:rsid w:val="003E149E"/>
    <w:rsid w:val="003E15EF"/>
    <w:rsid w:val="003E160E"/>
    <w:rsid w:val="003E16DB"/>
    <w:rsid w:val="003E17A2"/>
    <w:rsid w:val="003E1AD5"/>
    <w:rsid w:val="003E202C"/>
    <w:rsid w:val="003E2344"/>
    <w:rsid w:val="003E2453"/>
    <w:rsid w:val="003E26CE"/>
    <w:rsid w:val="003E26DE"/>
    <w:rsid w:val="003E2B85"/>
    <w:rsid w:val="003E2E52"/>
    <w:rsid w:val="003E382A"/>
    <w:rsid w:val="003E3868"/>
    <w:rsid w:val="003E3F18"/>
    <w:rsid w:val="003E4FC0"/>
    <w:rsid w:val="003E526E"/>
    <w:rsid w:val="003E5423"/>
    <w:rsid w:val="003E5E38"/>
    <w:rsid w:val="003E6298"/>
    <w:rsid w:val="003E62F6"/>
    <w:rsid w:val="003E6405"/>
    <w:rsid w:val="003E693C"/>
    <w:rsid w:val="003E6A22"/>
    <w:rsid w:val="003E6E9E"/>
    <w:rsid w:val="003E6F40"/>
    <w:rsid w:val="003E7052"/>
    <w:rsid w:val="003E70BA"/>
    <w:rsid w:val="003E7228"/>
    <w:rsid w:val="003E7C65"/>
    <w:rsid w:val="003E7CBB"/>
    <w:rsid w:val="003E7DFE"/>
    <w:rsid w:val="003E7FA8"/>
    <w:rsid w:val="003E7FAC"/>
    <w:rsid w:val="003F033D"/>
    <w:rsid w:val="003F052B"/>
    <w:rsid w:val="003F0536"/>
    <w:rsid w:val="003F0CF9"/>
    <w:rsid w:val="003F0D5A"/>
    <w:rsid w:val="003F0ED2"/>
    <w:rsid w:val="003F129F"/>
    <w:rsid w:val="003F18ED"/>
    <w:rsid w:val="003F1AF7"/>
    <w:rsid w:val="003F1DA7"/>
    <w:rsid w:val="003F1F5A"/>
    <w:rsid w:val="003F21C2"/>
    <w:rsid w:val="003F2313"/>
    <w:rsid w:val="003F26F5"/>
    <w:rsid w:val="003F27F7"/>
    <w:rsid w:val="003F28DE"/>
    <w:rsid w:val="003F2AE3"/>
    <w:rsid w:val="003F2D23"/>
    <w:rsid w:val="003F3242"/>
    <w:rsid w:val="003F3866"/>
    <w:rsid w:val="003F3D08"/>
    <w:rsid w:val="003F3D12"/>
    <w:rsid w:val="003F401D"/>
    <w:rsid w:val="003F4401"/>
    <w:rsid w:val="003F4581"/>
    <w:rsid w:val="003F49FF"/>
    <w:rsid w:val="003F5018"/>
    <w:rsid w:val="003F5312"/>
    <w:rsid w:val="003F55A1"/>
    <w:rsid w:val="003F5605"/>
    <w:rsid w:val="003F57C2"/>
    <w:rsid w:val="003F58B5"/>
    <w:rsid w:val="003F622A"/>
    <w:rsid w:val="003F697C"/>
    <w:rsid w:val="003F6C30"/>
    <w:rsid w:val="003F6C32"/>
    <w:rsid w:val="003F6F61"/>
    <w:rsid w:val="003F72A7"/>
    <w:rsid w:val="003F77C0"/>
    <w:rsid w:val="003F7B7D"/>
    <w:rsid w:val="003F7BFD"/>
    <w:rsid w:val="003F7F8C"/>
    <w:rsid w:val="004000CA"/>
    <w:rsid w:val="004004DA"/>
    <w:rsid w:val="00400598"/>
    <w:rsid w:val="004006AF"/>
    <w:rsid w:val="00400741"/>
    <w:rsid w:val="00401478"/>
    <w:rsid w:val="00401616"/>
    <w:rsid w:val="0040167B"/>
    <w:rsid w:val="004016AD"/>
    <w:rsid w:val="00401818"/>
    <w:rsid w:val="004018C3"/>
    <w:rsid w:val="00401BAB"/>
    <w:rsid w:val="00401E49"/>
    <w:rsid w:val="004020B9"/>
    <w:rsid w:val="0040211F"/>
    <w:rsid w:val="004027D1"/>
    <w:rsid w:val="00402A8D"/>
    <w:rsid w:val="00402EBF"/>
    <w:rsid w:val="0040309D"/>
    <w:rsid w:val="00403756"/>
    <w:rsid w:val="00403886"/>
    <w:rsid w:val="00404042"/>
    <w:rsid w:val="004041A7"/>
    <w:rsid w:val="00404603"/>
    <w:rsid w:val="00404828"/>
    <w:rsid w:val="004054D2"/>
    <w:rsid w:val="00405643"/>
    <w:rsid w:val="004056F7"/>
    <w:rsid w:val="004058AB"/>
    <w:rsid w:val="00405DB5"/>
    <w:rsid w:val="00405E76"/>
    <w:rsid w:val="00406079"/>
    <w:rsid w:val="00406274"/>
    <w:rsid w:val="004063F3"/>
    <w:rsid w:val="0040643B"/>
    <w:rsid w:val="0040673F"/>
    <w:rsid w:val="004068ED"/>
    <w:rsid w:val="00407135"/>
    <w:rsid w:val="0040736E"/>
    <w:rsid w:val="00407B78"/>
    <w:rsid w:val="00407C14"/>
    <w:rsid w:val="00410169"/>
    <w:rsid w:val="0041057E"/>
    <w:rsid w:val="004105D2"/>
    <w:rsid w:val="00410B85"/>
    <w:rsid w:val="00410B88"/>
    <w:rsid w:val="00410DFF"/>
    <w:rsid w:val="00410F6C"/>
    <w:rsid w:val="004111C4"/>
    <w:rsid w:val="0041122F"/>
    <w:rsid w:val="00411500"/>
    <w:rsid w:val="00411CFC"/>
    <w:rsid w:val="00411E4C"/>
    <w:rsid w:val="0041210B"/>
    <w:rsid w:val="00412188"/>
    <w:rsid w:val="00412758"/>
    <w:rsid w:val="00412BC8"/>
    <w:rsid w:val="0041321F"/>
    <w:rsid w:val="00413490"/>
    <w:rsid w:val="0041370F"/>
    <w:rsid w:val="00413824"/>
    <w:rsid w:val="00413B40"/>
    <w:rsid w:val="00413B53"/>
    <w:rsid w:val="00413C7F"/>
    <w:rsid w:val="00413E19"/>
    <w:rsid w:val="00414151"/>
    <w:rsid w:val="004141EC"/>
    <w:rsid w:val="0041428B"/>
    <w:rsid w:val="004144FC"/>
    <w:rsid w:val="00414639"/>
    <w:rsid w:val="004147D8"/>
    <w:rsid w:val="00414BB5"/>
    <w:rsid w:val="0041506A"/>
    <w:rsid w:val="00415127"/>
    <w:rsid w:val="004151E3"/>
    <w:rsid w:val="004159C9"/>
    <w:rsid w:val="00415F5D"/>
    <w:rsid w:val="00415FF0"/>
    <w:rsid w:val="004163A5"/>
    <w:rsid w:val="00417690"/>
    <w:rsid w:val="00417AB0"/>
    <w:rsid w:val="00417D5C"/>
    <w:rsid w:val="00417E86"/>
    <w:rsid w:val="004207C4"/>
    <w:rsid w:val="00420BD7"/>
    <w:rsid w:val="00420C00"/>
    <w:rsid w:val="00420C07"/>
    <w:rsid w:val="00420F94"/>
    <w:rsid w:val="0042124B"/>
    <w:rsid w:val="00421326"/>
    <w:rsid w:val="00421443"/>
    <w:rsid w:val="00421675"/>
    <w:rsid w:val="0042168C"/>
    <w:rsid w:val="0042175A"/>
    <w:rsid w:val="004218E4"/>
    <w:rsid w:val="00422FED"/>
    <w:rsid w:val="004230A3"/>
    <w:rsid w:val="004230BF"/>
    <w:rsid w:val="0042311F"/>
    <w:rsid w:val="00423231"/>
    <w:rsid w:val="004233D1"/>
    <w:rsid w:val="00423B5F"/>
    <w:rsid w:val="00423C17"/>
    <w:rsid w:val="00423D95"/>
    <w:rsid w:val="004247DD"/>
    <w:rsid w:val="0042484F"/>
    <w:rsid w:val="0042526E"/>
    <w:rsid w:val="004258C9"/>
    <w:rsid w:val="00425CF6"/>
    <w:rsid w:val="00425FFA"/>
    <w:rsid w:val="00426691"/>
    <w:rsid w:val="004268B9"/>
    <w:rsid w:val="00426B01"/>
    <w:rsid w:val="004271AC"/>
    <w:rsid w:val="004271B8"/>
    <w:rsid w:val="00427968"/>
    <w:rsid w:val="004302A4"/>
    <w:rsid w:val="00430407"/>
    <w:rsid w:val="004304D5"/>
    <w:rsid w:val="00430518"/>
    <w:rsid w:val="00430A7C"/>
    <w:rsid w:val="00430D1B"/>
    <w:rsid w:val="00430F13"/>
    <w:rsid w:val="00430FDE"/>
    <w:rsid w:val="004310E1"/>
    <w:rsid w:val="00431894"/>
    <w:rsid w:val="00431926"/>
    <w:rsid w:val="00431AE3"/>
    <w:rsid w:val="00431B5B"/>
    <w:rsid w:val="00431F74"/>
    <w:rsid w:val="00432037"/>
    <w:rsid w:val="0043235D"/>
    <w:rsid w:val="00432481"/>
    <w:rsid w:val="004328FC"/>
    <w:rsid w:val="00432E38"/>
    <w:rsid w:val="00432E6C"/>
    <w:rsid w:val="004331EA"/>
    <w:rsid w:val="00433D4E"/>
    <w:rsid w:val="00433E24"/>
    <w:rsid w:val="00433F05"/>
    <w:rsid w:val="00434337"/>
    <w:rsid w:val="00434781"/>
    <w:rsid w:val="00434C75"/>
    <w:rsid w:val="00434FE9"/>
    <w:rsid w:val="0043548C"/>
    <w:rsid w:val="00435B6E"/>
    <w:rsid w:val="0043618B"/>
    <w:rsid w:val="00436BF8"/>
    <w:rsid w:val="00437624"/>
    <w:rsid w:val="00437B71"/>
    <w:rsid w:val="00437C6C"/>
    <w:rsid w:val="004401A8"/>
    <w:rsid w:val="00440762"/>
    <w:rsid w:val="0044091B"/>
    <w:rsid w:val="004409AB"/>
    <w:rsid w:val="00440DE1"/>
    <w:rsid w:val="004410F7"/>
    <w:rsid w:val="00441A81"/>
    <w:rsid w:val="00441B07"/>
    <w:rsid w:val="00441FA0"/>
    <w:rsid w:val="00442263"/>
    <w:rsid w:val="00442270"/>
    <w:rsid w:val="00442406"/>
    <w:rsid w:val="004425CE"/>
    <w:rsid w:val="004425ED"/>
    <w:rsid w:val="00442684"/>
    <w:rsid w:val="00442C6E"/>
    <w:rsid w:val="004434FC"/>
    <w:rsid w:val="0044388A"/>
    <w:rsid w:val="00443B15"/>
    <w:rsid w:val="00443E51"/>
    <w:rsid w:val="004440D3"/>
    <w:rsid w:val="0044436E"/>
    <w:rsid w:val="00444455"/>
    <w:rsid w:val="00444D8E"/>
    <w:rsid w:val="00444DBD"/>
    <w:rsid w:val="00445161"/>
    <w:rsid w:val="0044527A"/>
    <w:rsid w:val="00445314"/>
    <w:rsid w:val="00445356"/>
    <w:rsid w:val="004455A8"/>
    <w:rsid w:val="00445961"/>
    <w:rsid w:val="00445B74"/>
    <w:rsid w:val="00445B7D"/>
    <w:rsid w:val="00445D0A"/>
    <w:rsid w:val="00446212"/>
    <w:rsid w:val="00446344"/>
    <w:rsid w:val="00446404"/>
    <w:rsid w:val="0044675B"/>
    <w:rsid w:val="00446967"/>
    <w:rsid w:val="004473AC"/>
    <w:rsid w:val="004479CC"/>
    <w:rsid w:val="00447D8B"/>
    <w:rsid w:val="00447E01"/>
    <w:rsid w:val="004500B0"/>
    <w:rsid w:val="004502C5"/>
    <w:rsid w:val="004502CC"/>
    <w:rsid w:val="00451BCD"/>
    <w:rsid w:val="0045262B"/>
    <w:rsid w:val="00452911"/>
    <w:rsid w:val="00452AA5"/>
    <w:rsid w:val="00452B4A"/>
    <w:rsid w:val="00452E54"/>
    <w:rsid w:val="00452FF3"/>
    <w:rsid w:val="004530EF"/>
    <w:rsid w:val="004531F4"/>
    <w:rsid w:val="004534D1"/>
    <w:rsid w:val="00453901"/>
    <w:rsid w:val="00453C5B"/>
    <w:rsid w:val="0045448E"/>
    <w:rsid w:val="00454842"/>
    <w:rsid w:val="0045486F"/>
    <w:rsid w:val="00454990"/>
    <w:rsid w:val="00454D4E"/>
    <w:rsid w:val="00454F25"/>
    <w:rsid w:val="00454FDB"/>
    <w:rsid w:val="004551E6"/>
    <w:rsid w:val="004552EC"/>
    <w:rsid w:val="004556FB"/>
    <w:rsid w:val="00455879"/>
    <w:rsid w:val="00455DA4"/>
    <w:rsid w:val="00455FC0"/>
    <w:rsid w:val="00455FED"/>
    <w:rsid w:val="004563E9"/>
    <w:rsid w:val="00456555"/>
    <w:rsid w:val="004567EE"/>
    <w:rsid w:val="004573A7"/>
    <w:rsid w:val="00460079"/>
    <w:rsid w:val="004600A9"/>
    <w:rsid w:val="0046043D"/>
    <w:rsid w:val="00460723"/>
    <w:rsid w:val="00460801"/>
    <w:rsid w:val="004608AA"/>
    <w:rsid w:val="00460E88"/>
    <w:rsid w:val="004612A0"/>
    <w:rsid w:val="004612C0"/>
    <w:rsid w:val="00461504"/>
    <w:rsid w:val="00461721"/>
    <w:rsid w:val="0046181B"/>
    <w:rsid w:val="0046197F"/>
    <w:rsid w:val="00461C46"/>
    <w:rsid w:val="00461D13"/>
    <w:rsid w:val="00461FF3"/>
    <w:rsid w:val="0046206B"/>
    <w:rsid w:val="00462138"/>
    <w:rsid w:val="004622B1"/>
    <w:rsid w:val="004626D6"/>
    <w:rsid w:val="00462B24"/>
    <w:rsid w:val="00462B7B"/>
    <w:rsid w:val="00462B9B"/>
    <w:rsid w:val="004632E4"/>
    <w:rsid w:val="00463EC8"/>
    <w:rsid w:val="00464295"/>
    <w:rsid w:val="004649C9"/>
    <w:rsid w:val="00465438"/>
    <w:rsid w:val="0046558E"/>
    <w:rsid w:val="004655B1"/>
    <w:rsid w:val="00465B6C"/>
    <w:rsid w:val="00465B99"/>
    <w:rsid w:val="00466361"/>
    <w:rsid w:val="0046640D"/>
    <w:rsid w:val="004665CB"/>
    <w:rsid w:val="004666F3"/>
    <w:rsid w:val="00466707"/>
    <w:rsid w:val="00466D81"/>
    <w:rsid w:val="00466D91"/>
    <w:rsid w:val="00467601"/>
    <w:rsid w:val="004679ED"/>
    <w:rsid w:val="00467A06"/>
    <w:rsid w:val="00467EE1"/>
    <w:rsid w:val="0047000A"/>
    <w:rsid w:val="004703BC"/>
    <w:rsid w:val="00470831"/>
    <w:rsid w:val="00470ED1"/>
    <w:rsid w:val="0047123A"/>
    <w:rsid w:val="0047136C"/>
    <w:rsid w:val="004715DF"/>
    <w:rsid w:val="00471690"/>
    <w:rsid w:val="00471957"/>
    <w:rsid w:val="00472138"/>
    <w:rsid w:val="00472459"/>
    <w:rsid w:val="00472835"/>
    <w:rsid w:val="0047292A"/>
    <w:rsid w:val="00472A68"/>
    <w:rsid w:val="00472A8A"/>
    <w:rsid w:val="00472DAC"/>
    <w:rsid w:val="004730E2"/>
    <w:rsid w:val="00473142"/>
    <w:rsid w:val="004734DE"/>
    <w:rsid w:val="004734DF"/>
    <w:rsid w:val="00473753"/>
    <w:rsid w:val="00473832"/>
    <w:rsid w:val="00473B19"/>
    <w:rsid w:val="00473ED9"/>
    <w:rsid w:val="00473F12"/>
    <w:rsid w:val="00474297"/>
    <w:rsid w:val="004747B4"/>
    <w:rsid w:val="004748F9"/>
    <w:rsid w:val="00474BD9"/>
    <w:rsid w:val="00474C52"/>
    <w:rsid w:val="00474EC0"/>
    <w:rsid w:val="0047561D"/>
    <w:rsid w:val="004761C9"/>
    <w:rsid w:val="004762FE"/>
    <w:rsid w:val="00476974"/>
    <w:rsid w:val="00476978"/>
    <w:rsid w:val="00476A82"/>
    <w:rsid w:val="00476B8C"/>
    <w:rsid w:val="00476FB3"/>
    <w:rsid w:val="004771AC"/>
    <w:rsid w:val="0047776A"/>
    <w:rsid w:val="004780D8"/>
    <w:rsid w:val="00480429"/>
    <w:rsid w:val="004806A4"/>
    <w:rsid w:val="004809B4"/>
    <w:rsid w:val="00480A82"/>
    <w:rsid w:val="00480DBC"/>
    <w:rsid w:val="004812FC"/>
    <w:rsid w:val="0048133D"/>
    <w:rsid w:val="0048139E"/>
    <w:rsid w:val="004815CF"/>
    <w:rsid w:val="00481C77"/>
    <w:rsid w:val="00482A16"/>
    <w:rsid w:val="00482B44"/>
    <w:rsid w:val="00482E8D"/>
    <w:rsid w:val="00482EEE"/>
    <w:rsid w:val="00482F37"/>
    <w:rsid w:val="00482F4C"/>
    <w:rsid w:val="00483442"/>
    <w:rsid w:val="004834CC"/>
    <w:rsid w:val="0048351C"/>
    <w:rsid w:val="004836D1"/>
    <w:rsid w:val="00483974"/>
    <w:rsid w:val="00483D68"/>
    <w:rsid w:val="00484174"/>
    <w:rsid w:val="00484D32"/>
    <w:rsid w:val="00484ECD"/>
    <w:rsid w:val="00485506"/>
    <w:rsid w:val="0048578C"/>
    <w:rsid w:val="004858B6"/>
    <w:rsid w:val="004859EA"/>
    <w:rsid w:val="004862E7"/>
    <w:rsid w:val="0048650A"/>
    <w:rsid w:val="004868BE"/>
    <w:rsid w:val="00486CCF"/>
    <w:rsid w:val="00486D30"/>
    <w:rsid w:val="004872B3"/>
    <w:rsid w:val="0048734E"/>
    <w:rsid w:val="00487881"/>
    <w:rsid w:val="004879B0"/>
    <w:rsid w:val="00487E09"/>
    <w:rsid w:val="00487E8D"/>
    <w:rsid w:val="00487F55"/>
    <w:rsid w:val="004901A8"/>
    <w:rsid w:val="00490238"/>
    <w:rsid w:val="00490368"/>
    <w:rsid w:val="004909D0"/>
    <w:rsid w:val="00490CB3"/>
    <w:rsid w:val="00490EDA"/>
    <w:rsid w:val="00491071"/>
    <w:rsid w:val="00492346"/>
    <w:rsid w:val="00492371"/>
    <w:rsid w:val="0049237B"/>
    <w:rsid w:val="004927C5"/>
    <w:rsid w:val="004928A1"/>
    <w:rsid w:val="00492AAE"/>
    <w:rsid w:val="00492AD2"/>
    <w:rsid w:val="00492B0A"/>
    <w:rsid w:val="00492ED7"/>
    <w:rsid w:val="004936AE"/>
    <w:rsid w:val="0049398A"/>
    <w:rsid w:val="00493C11"/>
    <w:rsid w:val="00493E75"/>
    <w:rsid w:val="00493EAD"/>
    <w:rsid w:val="004941E9"/>
    <w:rsid w:val="004944A3"/>
    <w:rsid w:val="004946E5"/>
    <w:rsid w:val="00494779"/>
    <w:rsid w:val="00494786"/>
    <w:rsid w:val="00494ACB"/>
    <w:rsid w:val="00494C14"/>
    <w:rsid w:val="00494CB0"/>
    <w:rsid w:val="004954E2"/>
    <w:rsid w:val="00495624"/>
    <w:rsid w:val="004959BA"/>
    <w:rsid w:val="00495E98"/>
    <w:rsid w:val="00495EBD"/>
    <w:rsid w:val="00495ED9"/>
    <w:rsid w:val="0049601D"/>
    <w:rsid w:val="00496024"/>
    <w:rsid w:val="00496455"/>
    <w:rsid w:val="004967EE"/>
    <w:rsid w:val="00496917"/>
    <w:rsid w:val="004969B8"/>
    <w:rsid w:val="004971D8"/>
    <w:rsid w:val="004973DC"/>
    <w:rsid w:val="00497448"/>
    <w:rsid w:val="00497FBE"/>
    <w:rsid w:val="004A0103"/>
    <w:rsid w:val="004A018F"/>
    <w:rsid w:val="004A0423"/>
    <w:rsid w:val="004A0700"/>
    <w:rsid w:val="004A100C"/>
    <w:rsid w:val="004A101F"/>
    <w:rsid w:val="004A1446"/>
    <w:rsid w:val="004A14F9"/>
    <w:rsid w:val="004A1995"/>
    <w:rsid w:val="004A1B83"/>
    <w:rsid w:val="004A1D7D"/>
    <w:rsid w:val="004A1F6E"/>
    <w:rsid w:val="004A26A6"/>
    <w:rsid w:val="004A2807"/>
    <w:rsid w:val="004A2DED"/>
    <w:rsid w:val="004A2E41"/>
    <w:rsid w:val="004A351A"/>
    <w:rsid w:val="004A38F2"/>
    <w:rsid w:val="004A3FB3"/>
    <w:rsid w:val="004A45B3"/>
    <w:rsid w:val="004A4979"/>
    <w:rsid w:val="004A4A5E"/>
    <w:rsid w:val="004A4C02"/>
    <w:rsid w:val="004A5890"/>
    <w:rsid w:val="004A5EA8"/>
    <w:rsid w:val="004A63E9"/>
    <w:rsid w:val="004A6739"/>
    <w:rsid w:val="004A6BEA"/>
    <w:rsid w:val="004A7016"/>
    <w:rsid w:val="004A727B"/>
    <w:rsid w:val="004A741D"/>
    <w:rsid w:val="004A7B7D"/>
    <w:rsid w:val="004B03FE"/>
    <w:rsid w:val="004B0487"/>
    <w:rsid w:val="004B05A1"/>
    <w:rsid w:val="004B082B"/>
    <w:rsid w:val="004B0D9E"/>
    <w:rsid w:val="004B0DDF"/>
    <w:rsid w:val="004B11ED"/>
    <w:rsid w:val="004B15EC"/>
    <w:rsid w:val="004B181C"/>
    <w:rsid w:val="004B1927"/>
    <w:rsid w:val="004B215F"/>
    <w:rsid w:val="004B2423"/>
    <w:rsid w:val="004B24E4"/>
    <w:rsid w:val="004B2633"/>
    <w:rsid w:val="004B27A0"/>
    <w:rsid w:val="004B2CCA"/>
    <w:rsid w:val="004B308A"/>
    <w:rsid w:val="004B3265"/>
    <w:rsid w:val="004B32DD"/>
    <w:rsid w:val="004B363A"/>
    <w:rsid w:val="004B37B0"/>
    <w:rsid w:val="004B3D04"/>
    <w:rsid w:val="004B3EBA"/>
    <w:rsid w:val="004B42DB"/>
    <w:rsid w:val="004B466F"/>
    <w:rsid w:val="004B4C26"/>
    <w:rsid w:val="004B5149"/>
    <w:rsid w:val="004B51A9"/>
    <w:rsid w:val="004B52A2"/>
    <w:rsid w:val="004B5354"/>
    <w:rsid w:val="004B536F"/>
    <w:rsid w:val="004B5402"/>
    <w:rsid w:val="004B54C1"/>
    <w:rsid w:val="004B56EE"/>
    <w:rsid w:val="004B572D"/>
    <w:rsid w:val="004B599D"/>
    <w:rsid w:val="004B6058"/>
    <w:rsid w:val="004B64EC"/>
    <w:rsid w:val="004B67F1"/>
    <w:rsid w:val="004B68B3"/>
    <w:rsid w:val="004B6E00"/>
    <w:rsid w:val="004B6E46"/>
    <w:rsid w:val="004B709C"/>
    <w:rsid w:val="004B71C1"/>
    <w:rsid w:val="004B730A"/>
    <w:rsid w:val="004B746A"/>
    <w:rsid w:val="004B7521"/>
    <w:rsid w:val="004B779A"/>
    <w:rsid w:val="004B7F9A"/>
    <w:rsid w:val="004C013D"/>
    <w:rsid w:val="004C09A5"/>
    <w:rsid w:val="004C0B30"/>
    <w:rsid w:val="004C0C9E"/>
    <w:rsid w:val="004C1A20"/>
    <w:rsid w:val="004C2089"/>
    <w:rsid w:val="004C23A2"/>
    <w:rsid w:val="004C255B"/>
    <w:rsid w:val="004C2596"/>
    <w:rsid w:val="004C2B91"/>
    <w:rsid w:val="004C2CFF"/>
    <w:rsid w:val="004C31D6"/>
    <w:rsid w:val="004C35AC"/>
    <w:rsid w:val="004C35AD"/>
    <w:rsid w:val="004C39BA"/>
    <w:rsid w:val="004C3AA7"/>
    <w:rsid w:val="004C3CC1"/>
    <w:rsid w:val="004C4157"/>
    <w:rsid w:val="004C46F5"/>
    <w:rsid w:val="004C48B9"/>
    <w:rsid w:val="004C4957"/>
    <w:rsid w:val="004C4C83"/>
    <w:rsid w:val="004C5AAA"/>
    <w:rsid w:val="004C5AD3"/>
    <w:rsid w:val="004C5D2F"/>
    <w:rsid w:val="004C5DF1"/>
    <w:rsid w:val="004C5ECA"/>
    <w:rsid w:val="004C60A2"/>
    <w:rsid w:val="004C6CDE"/>
    <w:rsid w:val="004C70E3"/>
    <w:rsid w:val="004C73DE"/>
    <w:rsid w:val="004C7C5C"/>
    <w:rsid w:val="004D05CB"/>
    <w:rsid w:val="004D0D6B"/>
    <w:rsid w:val="004D1305"/>
    <w:rsid w:val="004D1847"/>
    <w:rsid w:val="004D1D25"/>
    <w:rsid w:val="004D1E93"/>
    <w:rsid w:val="004D233A"/>
    <w:rsid w:val="004D2785"/>
    <w:rsid w:val="004D2803"/>
    <w:rsid w:val="004D2D65"/>
    <w:rsid w:val="004D3478"/>
    <w:rsid w:val="004D35E1"/>
    <w:rsid w:val="004D3CA5"/>
    <w:rsid w:val="004D3CD7"/>
    <w:rsid w:val="004D3F78"/>
    <w:rsid w:val="004D40E0"/>
    <w:rsid w:val="004D41F0"/>
    <w:rsid w:val="004D44FE"/>
    <w:rsid w:val="004D47E0"/>
    <w:rsid w:val="004D48A8"/>
    <w:rsid w:val="004D4A53"/>
    <w:rsid w:val="004D4DAA"/>
    <w:rsid w:val="004D5484"/>
    <w:rsid w:val="004D5899"/>
    <w:rsid w:val="004D5C36"/>
    <w:rsid w:val="004D65B2"/>
    <w:rsid w:val="004D6A3E"/>
    <w:rsid w:val="004D6A6E"/>
    <w:rsid w:val="004D6C70"/>
    <w:rsid w:val="004D6D00"/>
    <w:rsid w:val="004D6D9F"/>
    <w:rsid w:val="004D72DB"/>
    <w:rsid w:val="004D750C"/>
    <w:rsid w:val="004D7609"/>
    <w:rsid w:val="004D7694"/>
    <w:rsid w:val="004D76EC"/>
    <w:rsid w:val="004D7830"/>
    <w:rsid w:val="004E01BC"/>
    <w:rsid w:val="004E01F1"/>
    <w:rsid w:val="004E0C49"/>
    <w:rsid w:val="004E0F30"/>
    <w:rsid w:val="004E0F70"/>
    <w:rsid w:val="004E0FB2"/>
    <w:rsid w:val="004E1B39"/>
    <w:rsid w:val="004E1F5B"/>
    <w:rsid w:val="004E1F7C"/>
    <w:rsid w:val="004E24D0"/>
    <w:rsid w:val="004E24E6"/>
    <w:rsid w:val="004E25B1"/>
    <w:rsid w:val="004E2BBF"/>
    <w:rsid w:val="004E2C70"/>
    <w:rsid w:val="004E2D7D"/>
    <w:rsid w:val="004E3718"/>
    <w:rsid w:val="004E39CD"/>
    <w:rsid w:val="004E3A64"/>
    <w:rsid w:val="004E3B02"/>
    <w:rsid w:val="004E3B96"/>
    <w:rsid w:val="004E402D"/>
    <w:rsid w:val="004E4792"/>
    <w:rsid w:val="004E488C"/>
    <w:rsid w:val="004E48B6"/>
    <w:rsid w:val="004E4CD7"/>
    <w:rsid w:val="004E4D1D"/>
    <w:rsid w:val="004E4FE8"/>
    <w:rsid w:val="004E51D9"/>
    <w:rsid w:val="004E5C70"/>
    <w:rsid w:val="004E626F"/>
    <w:rsid w:val="004E627A"/>
    <w:rsid w:val="004E67CD"/>
    <w:rsid w:val="004E6D2B"/>
    <w:rsid w:val="004E7916"/>
    <w:rsid w:val="004E7D64"/>
    <w:rsid w:val="004E7DA4"/>
    <w:rsid w:val="004F0353"/>
    <w:rsid w:val="004F04ED"/>
    <w:rsid w:val="004F089F"/>
    <w:rsid w:val="004F0D37"/>
    <w:rsid w:val="004F0EED"/>
    <w:rsid w:val="004F1045"/>
    <w:rsid w:val="004F127A"/>
    <w:rsid w:val="004F1A33"/>
    <w:rsid w:val="004F29BA"/>
    <w:rsid w:val="004F2ABA"/>
    <w:rsid w:val="004F30AA"/>
    <w:rsid w:val="004F3600"/>
    <w:rsid w:val="004F3E78"/>
    <w:rsid w:val="004F4000"/>
    <w:rsid w:val="004F40DF"/>
    <w:rsid w:val="004F42C6"/>
    <w:rsid w:val="004F4A30"/>
    <w:rsid w:val="004F4AA3"/>
    <w:rsid w:val="004F4B46"/>
    <w:rsid w:val="004F4E5C"/>
    <w:rsid w:val="004F4EC1"/>
    <w:rsid w:val="004F5479"/>
    <w:rsid w:val="004F574A"/>
    <w:rsid w:val="004F5C8D"/>
    <w:rsid w:val="004F60A6"/>
    <w:rsid w:val="004F6384"/>
    <w:rsid w:val="004F64B8"/>
    <w:rsid w:val="004F65AC"/>
    <w:rsid w:val="004F665A"/>
    <w:rsid w:val="004F676D"/>
    <w:rsid w:val="004F685C"/>
    <w:rsid w:val="004F6A5A"/>
    <w:rsid w:val="004F6F2D"/>
    <w:rsid w:val="004F7048"/>
    <w:rsid w:val="004F7516"/>
    <w:rsid w:val="004F7843"/>
    <w:rsid w:val="004F7A44"/>
    <w:rsid w:val="004F7AF7"/>
    <w:rsid w:val="004F7F2E"/>
    <w:rsid w:val="00500549"/>
    <w:rsid w:val="00500E63"/>
    <w:rsid w:val="005016EE"/>
    <w:rsid w:val="00501945"/>
    <w:rsid w:val="00501AD2"/>
    <w:rsid w:val="0050235D"/>
    <w:rsid w:val="005024A5"/>
    <w:rsid w:val="00502DD9"/>
    <w:rsid w:val="0050324F"/>
    <w:rsid w:val="0050399A"/>
    <w:rsid w:val="00503CBF"/>
    <w:rsid w:val="00503E0A"/>
    <w:rsid w:val="00504095"/>
    <w:rsid w:val="00504230"/>
    <w:rsid w:val="005044F6"/>
    <w:rsid w:val="00504582"/>
    <w:rsid w:val="005045EF"/>
    <w:rsid w:val="00504631"/>
    <w:rsid w:val="00504909"/>
    <w:rsid w:val="00504BE4"/>
    <w:rsid w:val="00504C4A"/>
    <w:rsid w:val="00505117"/>
    <w:rsid w:val="00505511"/>
    <w:rsid w:val="005056E8"/>
    <w:rsid w:val="00505E4F"/>
    <w:rsid w:val="00506115"/>
    <w:rsid w:val="00506164"/>
    <w:rsid w:val="00506167"/>
    <w:rsid w:val="00506267"/>
    <w:rsid w:val="00506387"/>
    <w:rsid w:val="005071D0"/>
    <w:rsid w:val="005072F1"/>
    <w:rsid w:val="00507696"/>
    <w:rsid w:val="005076F7"/>
    <w:rsid w:val="00507E6B"/>
    <w:rsid w:val="00510156"/>
    <w:rsid w:val="005102FD"/>
    <w:rsid w:val="0051045C"/>
    <w:rsid w:val="00510BA4"/>
    <w:rsid w:val="00510C38"/>
    <w:rsid w:val="00511032"/>
    <w:rsid w:val="00511C5D"/>
    <w:rsid w:val="00512376"/>
    <w:rsid w:val="005129AB"/>
    <w:rsid w:val="00512CC6"/>
    <w:rsid w:val="00513571"/>
    <w:rsid w:val="00513B8B"/>
    <w:rsid w:val="00513F3E"/>
    <w:rsid w:val="00514188"/>
    <w:rsid w:val="00514193"/>
    <w:rsid w:val="00514CDD"/>
    <w:rsid w:val="00514D2F"/>
    <w:rsid w:val="005152CD"/>
    <w:rsid w:val="005154F5"/>
    <w:rsid w:val="00515878"/>
    <w:rsid w:val="005158DD"/>
    <w:rsid w:val="00515F55"/>
    <w:rsid w:val="00516148"/>
    <w:rsid w:val="005161CD"/>
    <w:rsid w:val="00516BE8"/>
    <w:rsid w:val="00516CFA"/>
    <w:rsid w:val="00516FD0"/>
    <w:rsid w:val="00517404"/>
    <w:rsid w:val="005174DF"/>
    <w:rsid w:val="0051771B"/>
    <w:rsid w:val="00520524"/>
    <w:rsid w:val="005210CF"/>
    <w:rsid w:val="005212F9"/>
    <w:rsid w:val="005213E9"/>
    <w:rsid w:val="00521A99"/>
    <w:rsid w:val="00521B6A"/>
    <w:rsid w:val="00522411"/>
    <w:rsid w:val="0052263A"/>
    <w:rsid w:val="00522662"/>
    <w:rsid w:val="0052279F"/>
    <w:rsid w:val="00522DD5"/>
    <w:rsid w:val="005236A8"/>
    <w:rsid w:val="005238F5"/>
    <w:rsid w:val="00523C8A"/>
    <w:rsid w:val="00523FEA"/>
    <w:rsid w:val="00523FFC"/>
    <w:rsid w:val="00524065"/>
    <w:rsid w:val="00524445"/>
    <w:rsid w:val="005244CE"/>
    <w:rsid w:val="005244EE"/>
    <w:rsid w:val="0052453E"/>
    <w:rsid w:val="00524687"/>
    <w:rsid w:val="005246D6"/>
    <w:rsid w:val="00524F72"/>
    <w:rsid w:val="005250EA"/>
    <w:rsid w:val="005253C4"/>
    <w:rsid w:val="00525630"/>
    <w:rsid w:val="00525844"/>
    <w:rsid w:val="0052589E"/>
    <w:rsid w:val="00525A09"/>
    <w:rsid w:val="00525BCE"/>
    <w:rsid w:val="00525C6A"/>
    <w:rsid w:val="00525D2E"/>
    <w:rsid w:val="00525EEE"/>
    <w:rsid w:val="00525F19"/>
    <w:rsid w:val="00525F32"/>
    <w:rsid w:val="00526169"/>
    <w:rsid w:val="005262BE"/>
    <w:rsid w:val="005263C8"/>
    <w:rsid w:val="00526422"/>
    <w:rsid w:val="0052668A"/>
    <w:rsid w:val="0052674C"/>
    <w:rsid w:val="00526A65"/>
    <w:rsid w:val="00526AE6"/>
    <w:rsid w:val="00526CEC"/>
    <w:rsid w:val="00526F2D"/>
    <w:rsid w:val="00526F3C"/>
    <w:rsid w:val="005270FD"/>
    <w:rsid w:val="00527492"/>
    <w:rsid w:val="00527767"/>
    <w:rsid w:val="005277A6"/>
    <w:rsid w:val="0053016F"/>
    <w:rsid w:val="005310D9"/>
    <w:rsid w:val="00531764"/>
    <w:rsid w:val="005319AD"/>
    <w:rsid w:val="00531ABA"/>
    <w:rsid w:val="00532D04"/>
    <w:rsid w:val="00533293"/>
    <w:rsid w:val="00533353"/>
    <w:rsid w:val="005338DD"/>
    <w:rsid w:val="00533AC1"/>
    <w:rsid w:val="00533BAE"/>
    <w:rsid w:val="00533DB5"/>
    <w:rsid w:val="00533E3A"/>
    <w:rsid w:val="00534802"/>
    <w:rsid w:val="00534885"/>
    <w:rsid w:val="0053495B"/>
    <w:rsid w:val="00534FE1"/>
    <w:rsid w:val="0053525B"/>
    <w:rsid w:val="005356C3"/>
    <w:rsid w:val="00535B12"/>
    <w:rsid w:val="00535D4C"/>
    <w:rsid w:val="00536295"/>
    <w:rsid w:val="00536B26"/>
    <w:rsid w:val="00536E46"/>
    <w:rsid w:val="0053707D"/>
    <w:rsid w:val="0053742A"/>
    <w:rsid w:val="0053769F"/>
    <w:rsid w:val="0053781B"/>
    <w:rsid w:val="005400EE"/>
    <w:rsid w:val="005405F9"/>
    <w:rsid w:val="00540B36"/>
    <w:rsid w:val="00540C89"/>
    <w:rsid w:val="00540DE5"/>
    <w:rsid w:val="0054125F"/>
    <w:rsid w:val="00541344"/>
    <w:rsid w:val="0054174D"/>
    <w:rsid w:val="00542523"/>
    <w:rsid w:val="005425FD"/>
    <w:rsid w:val="0054295A"/>
    <w:rsid w:val="00542D46"/>
    <w:rsid w:val="00542FE2"/>
    <w:rsid w:val="005432E4"/>
    <w:rsid w:val="005432E9"/>
    <w:rsid w:val="005435BF"/>
    <w:rsid w:val="00543B57"/>
    <w:rsid w:val="00543DF6"/>
    <w:rsid w:val="0054409F"/>
    <w:rsid w:val="0054444E"/>
    <w:rsid w:val="00544683"/>
    <w:rsid w:val="005446D4"/>
    <w:rsid w:val="0054495C"/>
    <w:rsid w:val="00544A0A"/>
    <w:rsid w:val="00544B16"/>
    <w:rsid w:val="00544EDA"/>
    <w:rsid w:val="00544FCC"/>
    <w:rsid w:val="0054509B"/>
    <w:rsid w:val="0054520F"/>
    <w:rsid w:val="005452C9"/>
    <w:rsid w:val="00545811"/>
    <w:rsid w:val="00546049"/>
    <w:rsid w:val="0054614D"/>
    <w:rsid w:val="00546A80"/>
    <w:rsid w:val="00546E41"/>
    <w:rsid w:val="00546F01"/>
    <w:rsid w:val="00547379"/>
    <w:rsid w:val="0054799B"/>
    <w:rsid w:val="00547B8C"/>
    <w:rsid w:val="00547DCF"/>
    <w:rsid w:val="00550636"/>
    <w:rsid w:val="005506F0"/>
    <w:rsid w:val="0055092C"/>
    <w:rsid w:val="00550981"/>
    <w:rsid w:val="00550BAE"/>
    <w:rsid w:val="0055116F"/>
    <w:rsid w:val="00551340"/>
    <w:rsid w:val="0055138E"/>
    <w:rsid w:val="005527A5"/>
    <w:rsid w:val="0055289F"/>
    <w:rsid w:val="00552C09"/>
    <w:rsid w:val="00552C4B"/>
    <w:rsid w:val="00552DBC"/>
    <w:rsid w:val="00553683"/>
    <w:rsid w:val="005538BA"/>
    <w:rsid w:val="00553EDE"/>
    <w:rsid w:val="0055439B"/>
    <w:rsid w:val="005543D8"/>
    <w:rsid w:val="005549A7"/>
    <w:rsid w:val="00554BB4"/>
    <w:rsid w:val="00554C49"/>
    <w:rsid w:val="00554E8C"/>
    <w:rsid w:val="005554BF"/>
    <w:rsid w:val="005557E0"/>
    <w:rsid w:val="00555D13"/>
    <w:rsid w:val="00555E55"/>
    <w:rsid w:val="00555FE7"/>
    <w:rsid w:val="00556002"/>
    <w:rsid w:val="00556156"/>
    <w:rsid w:val="00556471"/>
    <w:rsid w:val="00556B28"/>
    <w:rsid w:val="00556F1B"/>
    <w:rsid w:val="00557282"/>
    <w:rsid w:val="00557332"/>
    <w:rsid w:val="00557461"/>
    <w:rsid w:val="005576F8"/>
    <w:rsid w:val="005578E4"/>
    <w:rsid w:val="00557BD2"/>
    <w:rsid w:val="00557CFE"/>
    <w:rsid w:val="00557E77"/>
    <w:rsid w:val="00560ACC"/>
    <w:rsid w:val="00560C30"/>
    <w:rsid w:val="00560E19"/>
    <w:rsid w:val="00560FD5"/>
    <w:rsid w:val="00561214"/>
    <w:rsid w:val="00561A24"/>
    <w:rsid w:val="00562226"/>
    <w:rsid w:val="0056226F"/>
    <w:rsid w:val="00562546"/>
    <w:rsid w:val="00562999"/>
    <w:rsid w:val="00562B5D"/>
    <w:rsid w:val="00562EF6"/>
    <w:rsid w:val="00563165"/>
    <w:rsid w:val="00563258"/>
    <w:rsid w:val="00563427"/>
    <w:rsid w:val="005636EE"/>
    <w:rsid w:val="00563944"/>
    <w:rsid w:val="00563C51"/>
    <w:rsid w:val="00563CE3"/>
    <w:rsid w:val="00563EC1"/>
    <w:rsid w:val="00564284"/>
    <w:rsid w:val="00564325"/>
    <w:rsid w:val="00564405"/>
    <w:rsid w:val="00564AD2"/>
    <w:rsid w:val="005653F5"/>
    <w:rsid w:val="005657DE"/>
    <w:rsid w:val="00565B8F"/>
    <w:rsid w:val="00565BD2"/>
    <w:rsid w:val="005666F9"/>
    <w:rsid w:val="00566965"/>
    <w:rsid w:val="00566FC1"/>
    <w:rsid w:val="005670E6"/>
    <w:rsid w:val="00567170"/>
    <w:rsid w:val="005675DE"/>
    <w:rsid w:val="005678D8"/>
    <w:rsid w:val="00567A73"/>
    <w:rsid w:val="00567A82"/>
    <w:rsid w:val="00567EE6"/>
    <w:rsid w:val="00567F37"/>
    <w:rsid w:val="00570213"/>
    <w:rsid w:val="005702D8"/>
    <w:rsid w:val="005703DB"/>
    <w:rsid w:val="005708B7"/>
    <w:rsid w:val="00570DA4"/>
    <w:rsid w:val="00570FED"/>
    <w:rsid w:val="00571067"/>
    <w:rsid w:val="0057186F"/>
    <w:rsid w:val="00571B0B"/>
    <w:rsid w:val="00572474"/>
    <w:rsid w:val="00572AAF"/>
    <w:rsid w:val="00572B92"/>
    <w:rsid w:val="00573481"/>
    <w:rsid w:val="005734E2"/>
    <w:rsid w:val="00573694"/>
    <w:rsid w:val="00573739"/>
    <w:rsid w:val="0057377D"/>
    <w:rsid w:val="00573D39"/>
    <w:rsid w:val="00573D7A"/>
    <w:rsid w:val="005744E7"/>
    <w:rsid w:val="00574749"/>
    <w:rsid w:val="00574774"/>
    <w:rsid w:val="005747E6"/>
    <w:rsid w:val="005748EA"/>
    <w:rsid w:val="00574E98"/>
    <w:rsid w:val="005755A6"/>
    <w:rsid w:val="00575846"/>
    <w:rsid w:val="00575A29"/>
    <w:rsid w:val="00575AFC"/>
    <w:rsid w:val="00575FC5"/>
    <w:rsid w:val="005766BC"/>
    <w:rsid w:val="0057691E"/>
    <w:rsid w:val="00576B05"/>
    <w:rsid w:val="0057705A"/>
    <w:rsid w:val="00577340"/>
    <w:rsid w:val="00577362"/>
    <w:rsid w:val="00577847"/>
    <w:rsid w:val="00577933"/>
    <w:rsid w:val="00577C22"/>
    <w:rsid w:val="00577DA3"/>
    <w:rsid w:val="00577F69"/>
    <w:rsid w:val="0058060E"/>
    <w:rsid w:val="005811C3"/>
    <w:rsid w:val="0058136B"/>
    <w:rsid w:val="005814A4"/>
    <w:rsid w:val="0058157F"/>
    <w:rsid w:val="005816A2"/>
    <w:rsid w:val="005818EE"/>
    <w:rsid w:val="0058192A"/>
    <w:rsid w:val="00581A9D"/>
    <w:rsid w:val="00581B7E"/>
    <w:rsid w:val="00582369"/>
    <w:rsid w:val="0058243C"/>
    <w:rsid w:val="005827E0"/>
    <w:rsid w:val="005827EF"/>
    <w:rsid w:val="00582BB5"/>
    <w:rsid w:val="00582E0A"/>
    <w:rsid w:val="00583048"/>
    <w:rsid w:val="0058326B"/>
    <w:rsid w:val="0058378F"/>
    <w:rsid w:val="00583894"/>
    <w:rsid w:val="00583E18"/>
    <w:rsid w:val="0058432E"/>
    <w:rsid w:val="005846BC"/>
    <w:rsid w:val="005846C0"/>
    <w:rsid w:val="00585112"/>
    <w:rsid w:val="00585495"/>
    <w:rsid w:val="005855B0"/>
    <w:rsid w:val="00585649"/>
    <w:rsid w:val="005856C7"/>
    <w:rsid w:val="00585B74"/>
    <w:rsid w:val="00585BE0"/>
    <w:rsid w:val="00585D80"/>
    <w:rsid w:val="005860A9"/>
    <w:rsid w:val="0058651E"/>
    <w:rsid w:val="005865B2"/>
    <w:rsid w:val="0058682E"/>
    <w:rsid w:val="00586A05"/>
    <w:rsid w:val="00586A37"/>
    <w:rsid w:val="00586A83"/>
    <w:rsid w:val="005878E2"/>
    <w:rsid w:val="00587EAF"/>
    <w:rsid w:val="00590674"/>
    <w:rsid w:val="00590D00"/>
    <w:rsid w:val="005911A8"/>
    <w:rsid w:val="0059130B"/>
    <w:rsid w:val="00591572"/>
    <w:rsid w:val="00592011"/>
    <w:rsid w:val="005921C6"/>
    <w:rsid w:val="005922DC"/>
    <w:rsid w:val="00592643"/>
    <w:rsid w:val="005929AA"/>
    <w:rsid w:val="005929EF"/>
    <w:rsid w:val="00592BF7"/>
    <w:rsid w:val="00592D15"/>
    <w:rsid w:val="00592E79"/>
    <w:rsid w:val="00592FF2"/>
    <w:rsid w:val="0059309E"/>
    <w:rsid w:val="00593465"/>
    <w:rsid w:val="00593C3E"/>
    <w:rsid w:val="00594629"/>
    <w:rsid w:val="005946B4"/>
    <w:rsid w:val="00594718"/>
    <w:rsid w:val="00594780"/>
    <w:rsid w:val="0059501F"/>
    <w:rsid w:val="00595362"/>
    <w:rsid w:val="0059551A"/>
    <w:rsid w:val="00595BD5"/>
    <w:rsid w:val="00595D72"/>
    <w:rsid w:val="0059606D"/>
    <w:rsid w:val="0059619D"/>
    <w:rsid w:val="00596671"/>
    <w:rsid w:val="00596973"/>
    <w:rsid w:val="00596E12"/>
    <w:rsid w:val="00596E6A"/>
    <w:rsid w:val="005971F8"/>
    <w:rsid w:val="00597622"/>
    <w:rsid w:val="005977F2"/>
    <w:rsid w:val="00597F69"/>
    <w:rsid w:val="0059E40B"/>
    <w:rsid w:val="005A0052"/>
    <w:rsid w:val="005A02EC"/>
    <w:rsid w:val="005A060F"/>
    <w:rsid w:val="005A064B"/>
    <w:rsid w:val="005A076E"/>
    <w:rsid w:val="005A094B"/>
    <w:rsid w:val="005A0CCD"/>
    <w:rsid w:val="005A1048"/>
    <w:rsid w:val="005A153C"/>
    <w:rsid w:val="005A154B"/>
    <w:rsid w:val="005A18C6"/>
    <w:rsid w:val="005A19B1"/>
    <w:rsid w:val="005A1CA8"/>
    <w:rsid w:val="005A1E2A"/>
    <w:rsid w:val="005A1FFC"/>
    <w:rsid w:val="005A2204"/>
    <w:rsid w:val="005A2329"/>
    <w:rsid w:val="005A23AD"/>
    <w:rsid w:val="005A3813"/>
    <w:rsid w:val="005A3A9A"/>
    <w:rsid w:val="005A3EE5"/>
    <w:rsid w:val="005A40D7"/>
    <w:rsid w:val="005A49DB"/>
    <w:rsid w:val="005A4B92"/>
    <w:rsid w:val="005A50C9"/>
    <w:rsid w:val="005A5139"/>
    <w:rsid w:val="005A52A8"/>
    <w:rsid w:val="005A53D6"/>
    <w:rsid w:val="005A5774"/>
    <w:rsid w:val="005A58F1"/>
    <w:rsid w:val="005A5901"/>
    <w:rsid w:val="005A5E31"/>
    <w:rsid w:val="005A635E"/>
    <w:rsid w:val="005A6774"/>
    <w:rsid w:val="005A7165"/>
    <w:rsid w:val="005A76DA"/>
    <w:rsid w:val="005A775A"/>
    <w:rsid w:val="005A7800"/>
    <w:rsid w:val="005A7A65"/>
    <w:rsid w:val="005A7B9D"/>
    <w:rsid w:val="005A7C1E"/>
    <w:rsid w:val="005A7F43"/>
    <w:rsid w:val="005B0392"/>
    <w:rsid w:val="005B03C7"/>
    <w:rsid w:val="005B05CB"/>
    <w:rsid w:val="005B06CB"/>
    <w:rsid w:val="005B14EA"/>
    <w:rsid w:val="005B14FC"/>
    <w:rsid w:val="005B1B85"/>
    <w:rsid w:val="005B1F72"/>
    <w:rsid w:val="005B203E"/>
    <w:rsid w:val="005B29AA"/>
    <w:rsid w:val="005B29B3"/>
    <w:rsid w:val="005B3451"/>
    <w:rsid w:val="005B34A0"/>
    <w:rsid w:val="005B38F7"/>
    <w:rsid w:val="005B3F54"/>
    <w:rsid w:val="005B4008"/>
    <w:rsid w:val="005B45FA"/>
    <w:rsid w:val="005B499D"/>
    <w:rsid w:val="005B530D"/>
    <w:rsid w:val="005B550A"/>
    <w:rsid w:val="005B5958"/>
    <w:rsid w:val="005B5A44"/>
    <w:rsid w:val="005B5CF4"/>
    <w:rsid w:val="005B6283"/>
    <w:rsid w:val="005B656F"/>
    <w:rsid w:val="005B6580"/>
    <w:rsid w:val="005B6752"/>
    <w:rsid w:val="005B6940"/>
    <w:rsid w:val="005B6A0D"/>
    <w:rsid w:val="005B7253"/>
    <w:rsid w:val="005B7302"/>
    <w:rsid w:val="005B74EE"/>
    <w:rsid w:val="005B7988"/>
    <w:rsid w:val="005B7EA4"/>
    <w:rsid w:val="005B7ED4"/>
    <w:rsid w:val="005C01DB"/>
    <w:rsid w:val="005C0405"/>
    <w:rsid w:val="005C0851"/>
    <w:rsid w:val="005C12E2"/>
    <w:rsid w:val="005C1549"/>
    <w:rsid w:val="005C1999"/>
    <w:rsid w:val="005C1AC6"/>
    <w:rsid w:val="005C1E50"/>
    <w:rsid w:val="005C2015"/>
    <w:rsid w:val="005C2E90"/>
    <w:rsid w:val="005C2EF9"/>
    <w:rsid w:val="005C3386"/>
    <w:rsid w:val="005C48A6"/>
    <w:rsid w:val="005C4F97"/>
    <w:rsid w:val="005C50C8"/>
    <w:rsid w:val="005C5127"/>
    <w:rsid w:val="005C5505"/>
    <w:rsid w:val="005C5E87"/>
    <w:rsid w:val="005C680E"/>
    <w:rsid w:val="005C6888"/>
    <w:rsid w:val="005C69FA"/>
    <w:rsid w:val="005C6A92"/>
    <w:rsid w:val="005C6B73"/>
    <w:rsid w:val="005C75BB"/>
    <w:rsid w:val="005C76A0"/>
    <w:rsid w:val="005C7FA5"/>
    <w:rsid w:val="005D0097"/>
    <w:rsid w:val="005D0312"/>
    <w:rsid w:val="005D0320"/>
    <w:rsid w:val="005D07B3"/>
    <w:rsid w:val="005D07B7"/>
    <w:rsid w:val="005D085E"/>
    <w:rsid w:val="005D0937"/>
    <w:rsid w:val="005D0990"/>
    <w:rsid w:val="005D0A11"/>
    <w:rsid w:val="005D0B1A"/>
    <w:rsid w:val="005D0E44"/>
    <w:rsid w:val="005D13F8"/>
    <w:rsid w:val="005D1583"/>
    <w:rsid w:val="005D19F0"/>
    <w:rsid w:val="005D1D3B"/>
    <w:rsid w:val="005D1EFE"/>
    <w:rsid w:val="005D202C"/>
    <w:rsid w:val="005D22FB"/>
    <w:rsid w:val="005D30E7"/>
    <w:rsid w:val="005D384C"/>
    <w:rsid w:val="005D3997"/>
    <w:rsid w:val="005D3AAD"/>
    <w:rsid w:val="005D3FF1"/>
    <w:rsid w:val="005D43B1"/>
    <w:rsid w:val="005D4478"/>
    <w:rsid w:val="005D4585"/>
    <w:rsid w:val="005D47BE"/>
    <w:rsid w:val="005D4CD1"/>
    <w:rsid w:val="005D4D4D"/>
    <w:rsid w:val="005D4F0D"/>
    <w:rsid w:val="005D5543"/>
    <w:rsid w:val="005D5894"/>
    <w:rsid w:val="005D592D"/>
    <w:rsid w:val="005D608B"/>
    <w:rsid w:val="005D61CC"/>
    <w:rsid w:val="005D6525"/>
    <w:rsid w:val="005D695C"/>
    <w:rsid w:val="005D6A1A"/>
    <w:rsid w:val="005D6DF0"/>
    <w:rsid w:val="005D6F7B"/>
    <w:rsid w:val="005D7338"/>
    <w:rsid w:val="005D76BA"/>
    <w:rsid w:val="005D7B98"/>
    <w:rsid w:val="005D7BCF"/>
    <w:rsid w:val="005D7D36"/>
    <w:rsid w:val="005D7D4F"/>
    <w:rsid w:val="005E0392"/>
    <w:rsid w:val="005E04BE"/>
    <w:rsid w:val="005E05AB"/>
    <w:rsid w:val="005E0702"/>
    <w:rsid w:val="005E070A"/>
    <w:rsid w:val="005E0C4A"/>
    <w:rsid w:val="005E0EB9"/>
    <w:rsid w:val="005E133C"/>
    <w:rsid w:val="005E16C1"/>
    <w:rsid w:val="005E17B2"/>
    <w:rsid w:val="005E1BF6"/>
    <w:rsid w:val="005E1E9C"/>
    <w:rsid w:val="005E1EC8"/>
    <w:rsid w:val="005E1EEC"/>
    <w:rsid w:val="005E1F71"/>
    <w:rsid w:val="005E20DE"/>
    <w:rsid w:val="005E2AE3"/>
    <w:rsid w:val="005E2CD3"/>
    <w:rsid w:val="005E3168"/>
    <w:rsid w:val="005E3186"/>
    <w:rsid w:val="005E3493"/>
    <w:rsid w:val="005E37E3"/>
    <w:rsid w:val="005E405D"/>
    <w:rsid w:val="005E417B"/>
    <w:rsid w:val="005E4524"/>
    <w:rsid w:val="005E4719"/>
    <w:rsid w:val="005E5B5A"/>
    <w:rsid w:val="005E5B98"/>
    <w:rsid w:val="005E5CDE"/>
    <w:rsid w:val="005E5FBA"/>
    <w:rsid w:val="005E6011"/>
    <w:rsid w:val="005E640F"/>
    <w:rsid w:val="005E67BA"/>
    <w:rsid w:val="005E698A"/>
    <w:rsid w:val="005E6A8D"/>
    <w:rsid w:val="005E6D87"/>
    <w:rsid w:val="005E6EB3"/>
    <w:rsid w:val="005E7278"/>
    <w:rsid w:val="005E77AC"/>
    <w:rsid w:val="005E7F06"/>
    <w:rsid w:val="005F056C"/>
    <w:rsid w:val="005F0758"/>
    <w:rsid w:val="005F08E2"/>
    <w:rsid w:val="005F0C6A"/>
    <w:rsid w:val="005F107D"/>
    <w:rsid w:val="005F1552"/>
    <w:rsid w:val="005F161D"/>
    <w:rsid w:val="005F161E"/>
    <w:rsid w:val="005F1AA6"/>
    <w:rsid w:val="005F1CE2"/>
    <w:rsid w:val="005F21F6"/>
    <w:rsid w:val="005F22B5"/>
    <w:rsid w:val="005F235E"/>
    <w:rsid w:val="005F25D8"/>
    <w:rsid w:val="005F27AB"/>
    <w:rsid w:val="005F27C3"/>
    <w:rsid w:val="005F2912"/>
    <w:rsid w:val="005F2AAB"/>
    <w:rsid w:val="005F2FF9"/>
    <w:rsid w:val="005F3BF9"/>
    <w:rsid w:val="005F3C5F"/>
    <w:rsid w:val="005F41DF"/>
    <w:rsid w:val="005F4903"/>
    <w:rsid w:val="005F4EBC"/>
    <w:rsid w:val="005F5128"/>
    <w:rsid w:val="005F5287"/>
    <w:rsid w:val="005F54B0"/>
    <w:rsid w:val="005F5AC1"/>
    <w:rsid w:val="005F5ADD"/>
    <w:rsid w:val="005F5B33"/>
    <w:rsid w:val="005F5C97"/>
    <w:rsid w:val="005F5EE2"/>
    <w:rsid w:val="005F5F4E"/>
    <w:rsid w:val="005F5F6F"/>
    <w:rsid w:val="005F60EC"/>
    <w:rsid w:val="005F6174"/>
    <w:rsid w:val="005F6344"/>
    <w:rsid w:val="005F6548"/>
    <w:rsid w:val="005F65A7"/>
    <w:rsid w:val="005F6864"/>
    <w:rsid w:val="005F6A0B"/>
    <w:rsid w:val="005F6FD0"/>
    <w:rsid w:val="005F7066"/>
    <w:rsid w:val="005F7D4F"/>
    <w:rsid w:val="006000D6"/>
    <w:rsid w:val="00600107"/>
    <w:rsid w:val="006002CD"/>
    <w:rsid w:val="00600354"/>
    <w:rsid w:val="006004FD"/>
    <w:rsid w:val="006005FA"/>
    <w:rsid w:val="006006EA"/>
    <w:rsid w:val="00600AD6"/>
    <w:rsid w:val="00600BAE"/>
    <w:rsid w:val="00600BEB"/>
    <w:rsid w:val="00600D02"/>
    <w:rsid w:val="00600E95"/>
    <w:rsid w:val="00601563"/>
    <w:rsid w:val="006016B3"/>
    <w:rsid w:val="00601951"/>
    <w:rsid w:val="00601CA5"/>
    <w:rsid w:val="00601EAA"/>
    <w:rsid w:val="00602337"/>
    <w:rsid w:val="00602893"/>
    <w:rsid w:val="006028D9"/>
    <w:rsid w:val="00602C0A"/>
    <w:rsid w:val="0060320E"/>
    <w:rsid w:val="00603348"/>
    <w:rsid w:val="006033D0"/>
    <w:rsid w:val="00603921"/>
    <w:rsid w:val="00603BBE"/>
    <w:rsid w:val="0060490E"/>
    <w:rsid w:val="00604AA5"/>
    <w:rsid w:val="00604C17"/>
    <w:rsid w:val="00604C4D"/>
    <w:rsid w:val="00605281"/>
    <w:rsid w:val="00605699"/>
    <w:rsid w:val="00606726"/>
    <w:rsid w:val="0060677D"/>
    <w:rsid w:val="00606998"/>
    <w:rsid w:val="00606A33"/>
    <w:rsid w:val="00606A8D"/>
    <w:rsid w:val="006076F6"/>
    <w:rsid w:val="0060774C"/>
    <w:rsid w:val="0060788E"/>
    <w:rsid w:val="00607908"/>
    <w:rsid w:val="00607AA9"/>
    <w:rsid w:val="00607C6F"/>
    <w:rsid w:val="006100C2"/>
    <w:rsid w:val="00610448"/>
    <w:rsid w:val="00610482"/>
    <w:rsid w:val="006107FF"/>
    <w:rsid w:val="006109DC"/>
    <w:rsid w:val="00610A22"/>
    <w:rsid w:val="00610A60"/>
    <w:rsid w:val="00610D34"/>
    <w:rsid w:val="006113DD"/>
    <w:rsid w:val="006116E7"/>
    <w:rsid w:val="00611794"/>
    <w:rsid w:val="006117E5"/>
    <w:rsid w:val="006123FA"/>
    <w:rsid w:val="006127BC"/>
    <w:rsid w:val="006128AF"/>
    <w:rsid w:val="00613266"/>
    <w:rsid w:val="00613714"/>
    <w:rsid w:val="00614461"/>
    <w:rsid w:val="00614802"/>
    <w:rsid w:val="00614A6B"/>
    <w:rsid w:val="00614BDB"/>
    <w:rsid w:val="00614E55"/>
    <w:rsid w:val="00615072"/>
    <w:rsid w:val="00615248"/>
    <w:rsid w:val="00615578"/>
    <w:rsid w:val="006155FA"/>
    <w:rsid w:val="00615658"/>
    <w:rsid w:val="00615F69"/>
    <w:rsid w:val="00615FFB"/>
    <w:rsid w:val="00616096"/>
    <w:rsid w:val="00616108"/>
    <w:rsid w:val="00616245"/>
    <w:rsid w:val="006162C1"/>
    <w:rsid w:val="0061688C"/>
    <w:rsid w:val="0062016A"/>
    <w:rsid w:val="006201D7"/>
    <w:rsid w:val="006201ED"/>
    <w:rsid w:val="00620275"/>
    <w:rsid w:val="0062048C"/>
    <w:rsid w:val="00620579"/>
    <w:rsid w:val="0062088C"/>
    <w:rsid w:val="00620A0B"/>
    <w:rsid w:val="00620F0D"/>
    <w:rsid w:val="00621256"/>
    <w:rsid w:val="00621345"/>
    <w:rsid w:val="0062141A"/>
    <w:rsid w:val="006217F5"/>
    <w:rsid w:val="00621A73"/>
    <w:rsid w:val="00621C7D"/>
    <w:rsid w:val="00621E74"/>
    <w:rsid w:val="00621F6C"/>
    <w:rsid w:val="00622115"/>
    <w:rsid w:val="00622136"/>
    <w:rsid w:val="00622789"/>
    <w:rsid w:val="00622C49"/>
    <w:rsid w:val="00622F20"/>
    <w:rsid w:val="006232EA"/>
    <w:rsid w:val="00623A1D"/>
    <w:rsid w:val="00623DE1"/>
    <w:rsid w:val="006241DE"/>
    <w:rsid w:val="00624624"/>
    <w:rsid w:val="006246AE"/>
    <w:rsid w:val="00624CC0"/>
    <w:rsid w:val="00624E01"/>
    <w:rsid w:val="00625308"/>
    <w:rsid w:val="00625347"/>
    <w:rsid w:val="006253C8"/>
    <w:rsid w:val="0062561A"/>
    <w:rsid w:val="006258C1"/>
    <w:rsid w:val="006259A5"/>
    <w:rsid w:val="00625F98"/>
    <w:rsid w:val="006265A6"/>
    <w:rsid w:val="00626782"/>
    <w:rsid w:val="00626953"/>
    <w:rsid w:val="00626CC9"/>
    <w:rsid w:val="0062739B"/>
    <w:rsid w:val="00627778"/>
    <w:rsid w:val="00627836"/>
    <w:rsid w:val="00627F12"/>
    <w:rsid w:val="00630065"/>
    <w:rsid w:val="00630308"/>
    <w:rsid w:val="0063083A"/>
    <w:rsid w:val="0063089B"/>
    <w:rsid w:val="006309E3"/>
    <w:rsid w:val="00630C7E"/>
    <w:rsid w:val="00631509"/>
    <w:rsid w:val="0063150F"/>
    <w:rsid w:val="00631B4A"/>
    <w:rsid w:val="00631BC3"/>
    <w:rsid w:val="00631D51"/>
    <w:rsid w:val="00631D5C"/>
    <w:rsid w:val="0063232F"/>
    <w:rsid w:val="00632621"/>
    <w:rsid w:val="00632632"/>
    <w:rsid w:val="006327E2"/>
    <w:rsid w:val="0063288C"/>
    <w:rsid w:val="00632A76"/>
    <w:rsid w:val="00632D8F"/>
    <w:rsid w:val="00632E7D"/>
    <w:rsid w:val="00632ED1"/>
    <w:rsid w:val="006332A6"/>
    <w:rsid w:val="00633E9C"/>
    <w:rsid w:val="0063429D"/>
    <w:rsid w:val="0063431A"/>
    <w:rsid w:val="006347DD"/>
    <w:rsid w:val="00634AD9"/>
    <w:rsid w:val="00634B6E"/>
    <w:rsid w:val="00635092"/>
    <w:rsid w:val="006350C0"/>
    <w:rsid w:val="006352C0"/>
    <w:rsid w:val="00635492"/>
    <w:rsid w:val="0063594C"/>
    <w:rsid w:val="00636553"/>
    <w:rsid w:val="006365DB"/>
    <w:rsid w:val="00636C11"/>
    <w:rsid w:val="00636C5B"/>
    <w:rsid w:val="006370E9"/>
    <w:rsid w:val="00637CC8"/>
    <w:rsid w:val="00640329"/>
    <w:rsid w:val="0064056A"/>
    <w:rsid w:val="0064058D"/>
    <w:rsid w:val="00640778"/>
    <w:rsid w:val="00640AD3"/>
    <w:rsid w:val="00640CBB"/>
    <w:rsid w:val="00641CF0"/>
    <w:rsid w:val="00642090"/>
    <w:rsid w:val="006424CC"/>
    <w:rsid w:val="0064259D"/>
    <w:rsid w:val="006426BE"/>
    <w:rsid w:val="006427E5"/>
    <w:rsid w:val="00642B16"/>
    <w:rsid w:val="00642B84"/>
    <w:rsid w:val="006431D5"/>
    <w:rsid w:val="00643291"/>
    <w:rsid w:val="0064376E"/>
    <w:rsid w:val="00643DAC"/>
    <w:rsid w:val="00643FDB"/>
    <w:rsid w:val="00644008"/>
    <w:rsid w:val="00644159"/>
    <w:rsid w:val="0064446B"/>
    <w:rsid w:val="006449DA"/>
    <w:rsid w:val="00644ABB"/>
    <w:rsid w:val="00644ADD"/>
    <w:rsid w:val="00644C0F"/>
    <w:rsid w:val="00645326"/>
    <w:rsid w:val="00645676"/>
    <w:rsid w:val="006459E8"/>
    <w:rsid w:val="00645B87"/>
    <w:rsid w:val="00645CBA"/>
    <w:rsid w:val="0064608F"/>
    <w:rsid w:val="00646481"/>
    <w:rsid w:val="006466E3"/>
    <w:rsid w:val="006469B4"/>
    <w:rsid w:val="00646B38"/>
    <w:rsid w:val="00646BF8"/>
    <w:rsid w:val="00646CF9"/>
    <w:rsid w:val="00647151"/>
    <w:rsid w:val="00647241"/>
    <w:rsid w:val="0064777E"/>
    <w:rsid w:val="00647C09"/>
    <w:rsid w:val="00647C54"/>
    <w:rsid w:val="00647E99"/>
    <w:rsid w:val="006506A8"/>
    <w:rsid w:val="00650B6C"/>
    <w:rsid w:val="00650D3C"/>
    <w:rsid w:val="00650F5E"/>
    <w:rsid w:val="00650F63"/>
    <w:rsid w:val="0065107D"/>
    <w:rsid w:val="0065120E"/>
    <w:rsid w:val="0065195C"/>
    <w:rsid w:val="006519A3"/>
    <w:rsid w:val="0065213F"/>
    <w:rsid w:val="00652219"/>
    <w:rsid w:val="00652528"/>
    <w:rsid w:val="00652AE6"/>
    <w:rsid w:val="006531FC"/>
    <w:rsid w:val="00653359"/>
    <w:rsid w:val="00653575"/>
    <w:rsid w:val="00653B1B"/>
    <w:rsid w:val="00653C24"/>
    <w:rsid w:val="00654463"/>
    <w:rsid w:val="0065489C"/>
    <w:rsid w:val="00654916"/>
    <w:rsid w:val="00654ED5"/>
    <w:rsid w:val="006551A4"/>
    <w:rsid w:val="0065526A"/>
    <w:rsid w:val="00655326"/>
    <w:rsid w:val="00655734"/>
    <w:rsid w:val="006558FB"/>
    <w:rsid w:val="00655C36"/>
    <w:rsid w:val="00655C9F"/>
    <w:rsid w:val="00656118"/>
    <w:rsid w:val="0065642F"/>
    <w:rsid w:val="00656E17"/>
    <w:rsid w:val="00656E84"/>
    <w:rsid w:val="006572AF"/>
    <w:rsid w:val="00657E3D"/>
    <w:rsid w:val="0066135A"/>
    <w:rsid w:val="0066138A"/>
    <w:rsid w:val="006613FB"/>
    <w:rsid w:val="00661786"/>
    <w:rsid w:val="006617DD"/>
    <w:rsid w:val="00661870"/>
    <w:rsid w:val="00661964"/>
    <w:rsid w:val="00661E4D"/>
    <w:rsid w:val="006625BA"/>
    <w:rsid w:val="0066279D"/>
    <w:rsid w:val="00662B95"/>
    <w:rsid w:val="00662C56"/>
    <w:rsid w:val="00662D67"/>
    <w:rsid w:val="00663A59"/>
    <w:rsid w:val="00663E9B"/>
    <w:rsid w:val="00663ED2"/>
    <w:rsid w:val="0066409F"/>
    <w:rsid w:val="006645EE"/>
    <w:rsid w:val="00664FA3"/>
    <w:rsid w:val="006651DD"/>
    <w:rsid w:val="006652D6"/>
    <w:rsid w:val="0066562B"/>
    <w:rsid w:val="0066568A"/>
    <w:rsid w:val="00665B21"/>
    <w:rsid w:val="00665E84"/>
    <w:rsid w:val="006663BB"/>
    <w:rsid w:val="00666497"/>
    <w:rsid w:val="006668BC"/>
    <w:rsid w:val="00666B37"/>
    <w:rsid w:val="006671D2"/>
    <w:rsid w:val="00667C2F"/>
    <w:rsid w:val="00667CDC"/>
    <w:rsid w:val="00670066"/>
    <w:rsid w:val="0067041B"/>
    <w:rsid w:val="00670514"/>
    <w:rsid w:val="0067069F"/>
    <w:rsid w:val="00670CA7"/>
    <w:rsid w:val="00671B23"/>
    <w:rsid w:val="006722A8"/>
    <w:rsid w:val="006724C1"/>
    <w:rsid w:val="0067266F"/>
    <w:rsid w:val="0067271A"/>
    <w:rsid w:val="00672786"/>
    <w:rsid w:val="00672A70"/>
    <w:rsid w:val="00673102"/>
    <w:rsid w:val="00673191"/>
    <w:rsid w:val="00673192"/>
    <w:rsid w:val="006732FB"/>
    <w:rsid w:val="006735A7"/>
    <w:rsid w:val="006735BE"/>
    <w:rsid w:val="006736AB"/>
    <w:rsid w:val="00673855"/>
    <w:rsid w:val="0067453B"/>
    <w:rsid w:val="00674864"/>
    <w:rsid w:val="00674DD4"/>
    <w:rsid w:val="00675011"/>
    <w:rsid w:val="006751C7"/>
    <w:rsid w:val="006752B7"/>
    <w:rsid w:val="00675BFE"/>
    <w:rsid w:val="00675CD4"/>
    <w:rsid w:val="00675D23"/>
    <w:rsid w:val="00675FAC"/>
    <w:rsid w:val="00676293"/>
    <w:rsid w:val="006765BD"/>
    <w:rsid w:val="00676D15"/>
    <w:rsid w:val="00676D37"/>
    <w:rsid w:val="00676DF2"/>
    <w:rsid w:val="00676E40"/>
    <w:rsid w:val="00676EEC"/>
    <w:rsid w:val="00677072"/>
    <w:rsid w:val="00677549"/>
    <w:rsid w:val="0067779F"/>
    <w:rsid w:val="00677A62"/>
    <w:rsid w:val="00677B82"/>
    <w:rsid w:val="006802CB"/>
    <w:rsid w:val="006803C4"/>
    <w:rsid w:val="006805B3"/>
    <w:rsid w:val="0068064C"/>
    <w:rsid w:val="00680DC6"/>
    <w:rsid w:val="0068101F"/>
    <w:rsid w:val="006813E1"/>
    <w:rsid w:val="00681700"/>
    <w:rsid w:val="00681FE8"/>
    <w:rsid w:val="006820B3"/>
    <w:rsid w:val="006825EC"/>
    <w:rsid w:val="00682BBF"/>
    <w:rsid w:val="00682C5E"/>
    <w:rsid w:val="00682C7B"/>
    <w:rsid w:val="006830BD"/>
    <w:rsid w:val="00683497"/>
    <w:rsid w:val="006834C1"/>
    <w:rsid w:val="00683654"/>
    <w:rsid w:val="00683C56"/>
    <w:rsid w:val="00683D77"/>
    <w:rsid w:val="00684419"/>
    <w:rsid w:val="0068468F"/>
    <w:rsid w:val="00684A40"/>
    <w:rsid w:val="00684EAE"/>
    <w:rsid w:val="006851FD"/>
    <w:rsid w:val="0068536B"/>
    <w:rsid w:val="0068582B"/>
    <w:rsid w:val="00685849"/>
    <w:rsid w:val="00685DB8"/>
    <w:rsid w:val="00685E6C"/>
    <w:rsid w:val="00686341"/>
    <w:rsid w:val="0068694C"/>
    <w:rsid w:val="006869AA"/>
    <w:rsid w:val="00686A49"/>
    <w:rsid w:val="00686DE1"/>
    <w:rsid w:val="0068717D"/>
    <w:rsid w:val="0068741E"/>
    <w:rsid w:val="006874EF"/>
    <w:rsid w:val="0068766D"/>
    <w:rsid w:val="00687B51"/>
    <w:rsid w:val="00687DF0"/>
    <w:rsid w:val="00687EBC"/>
    <w:rsid w:val="0069071A"/>
    <w:rsid w:val="0069099A"/>
    <w:rsid w:val="00690E33"/>
    <w:rsid w:val="00691141"/>
    <w:rsid w:val="006917D1"/>
    <w:rsid w:val="00691AB7"/>
    <w:rsid w:val="00691BB5"/>
    <w:rsid w:val="00691C98"/>
    <w:rsid w:val="0069289D"/>
    <w:rsid w:val="00692A1A"/>
    <w:rsid w:val="00693608"/>
    <w:rsid w:val="006937B9"/>
    <w:rsid w:val="00693B13"/>
    <w:rsid w:val="00693D0A"/>
    <w:rsid w:val="00693EF8"/>
    <w:rsid w:val="00693F51"/>
    <w:rsid w:val="006943A2"/>
    <w:rsid w:val="006946FE"/>
    <w:rsid w:val="00694C92"/>
    <w:rsid w:val="00694D83"/>
    <w:rsid w:val="00694EAF"/>
    <w:rsid w:val="006951AF"/>
    <w:rsid w:val="006951D3"/>
    <w:rsid w:val="00695523"/>
    <w:rsid w:val="0069561C"/>
    <w:rsid w:val="006957DB"/>
    <w:rsid w:val="006958EA"/>
    <w:rsid w:val="00695BA2"/>
    <w:rsid w:val="00695C3E"/>
    <w:rsid w:val="00695C4B"/>
    <w:rsid w:val="00696245"/>
    <w:rsid w:val="006966F1"/>
    <w:rsid w:val="006967C1"/>
    <w:rsid w:val="00696831"/>
    <w:rsid w:val="00696904"/>
    <w:rsid w:val="00696E7A"/>
    <w:rsid w:val="0069702C"/>
    <w:rsid w:val="006972C9"/>
    <w:rsid w:val="00697CC9"/>
    <w:rsid w:val="00697E42"/>
    <w:rsid w:val="00697E9E"/>
    <w:rsid w:val="006A028C"/>
    <w:rsid w:val="006A031A"/>
    <w:rsid w:val="006A0569"/>
    <w:rsid w:val="006A06B9"/>
    <w:rsid w:val="006A06F2"/>
    <w:rsid w:val="006A117B"/>
    <w:rsid w:val="006A1395"/>
    <w:rsid w:val="006A13FD"/>
    <w:rsid w:val="006A144D"/>
    <w:rsid w:val="006A1D5F"/>
    <w:rsid w:val="006A2097"/>
    <w:rsid w:val="006A2499"/>
    <w:rsid w:val="006A27F9"/>
    <w:rsid w:val="006A2968"/>
    <w:rsid w:val="006A2A80"/>
    <w:rsid w:val="006A303A"/>
    <w:rsid w:val="006A363E"/>
    <w:rsid w:val="006A367D"/>
    <w:rsid w:val="006A387C"/>
    <w:rsid w:val="006A3A17"/>
    <w:rsid w:val="006A4163"/>
    <w:rsid w:val="006A4485"/>
    <w:rsid w:val="006A494E"/>
    <w:rsid w:val="006A4F21"/>
    <w:rsid w:val="006A4F49"/>
    <w:rsid w:val="006A507A"/>
    <w:rsid w:val="006A508B"/>
    <w:rsid w:val="006A5309"/>
    <w:rsid w:val="006A5521"/>
    <w:rsid w:val="006A565E"/>
    <w:rsid w:val="006A5846"/>
    <w:rsid w:val="006A5874"/>
    <w:rsid w:val="006A5970"/>
    <w:rsid w:val="006A603F"/>
    <w:rsid w:val="006A6301"/>
    <w:rsid w:val="006A6372"/>
    <w:rsid w:val="006A6588"/>
    <w:rsid w:val="006A6702"/>
    <w:rsid w:val="006A6A0C"/>
    <w:rsid w:val="006A6AEA"/>
    <w:rsid w:val="006A6B23"/>
    <w:rsid w:val="006A6EBA"/>
    <w:rsid w:val="006A725C"/>
    <w:rsid w:val="006A7776"/>
    <w:rsid w:val="006B009B"/>
    <w:rsid w:val="006B0C4D"/>
    <w:rsid w:val="006B0E54"/>
    <w:rsid w:val="006B0EB6"/>
    <w:rsid w:val="006B142B"/>
    <w:rsid w:val="006B148C"/>
    <w:rsid w:val="006B162C"/>
    <w:rsid w:val="006B16AA"/>
    <w:rsid w:val="006B1EC7"/>
    <w:rsid w:val="006B21CA"/>
    <w:rsid w:val="006B21FE"/>
    <w:rsid w:val="006B22D8"/>
    <w:rsid w:val="006B22DF"/>
    <w:rsid w:val="006B2333"/>
    <w:rsid w:val="006B2580"/>
    <w:rsid w:val="006B2BC0"/>
    <w:rsid w:val="006B2D08"/>
    <w:rsid w:val="006B2E0B"/>
    <w:rsid w:val="006B3994"/>
    <w:rsid w:val="006B3B6A"/>
    <w:rsid w:val="006B43C6"/>
    <w:rsid w:val="006B4510"/>
    <w:rsid w:val="006B470B"/>
    <w:rsid w:val="006B4A90"/>
    <w:rsid w:val="006B500F"/>
    <w:rsid w:val="006B5C3F"/>
    <w:rsid w:val="006B6257"/>
    <w:rsid w:val="006B628C"/>
    <w:rsid w:val="006B6441"/>
    <w:rsid w:val="006B6570"/>
    <w:rsid w:val="006B6B0B"/>
    <w:rsid w:val="006B6BC3"/>
    <w:rsid w:val="006B6CBE"/>
    <w:rsid w:val="006B6D0E"/>
    <w:rsid w:val="006B70BE"/>
    <w:rsid w:val="006B7106"/>
    <w:rsid w:val="006B7264"/>
    <w:rsid w:val="006B777B"/>
    <w:rsid w:val="006B7D91"/>
    <w:rsid w:val="006B7DBE"/>
    <w:rsid w:val="006C02E6"/>
    <w:rsid w:val="006C02FD"/>
    <w:rsid w:val="006C0314"/>
    <w:rsid w:val="006C07F0"/>
    <w:rsid w:val="006C1176"/>
    <w:rsid w:val="006C1328"/>
    <w:rsid w:val="006C1992"/>
    <w:rsid w:val="006C1A6D"/>
    <w:rsid w:val="006C1BA2"/>
    <w:rsid w:val="006C1C2B"/>
    <w:rsid w:val="006C201E"/>
    <w:rsid w:val="006C20C8"/>
    <w:rsid w:val="006C2248"/>
    <w:rsid w:val="006C27D9"/>
    <w:rsid w:val="006C29FA"/>
    <w:rsid w:val="006C2C5B"/>
    <w:rsid w:val="006C2D24"/>
    <w:rsid w:val="006C2E29"/>
    <w:rsid w:val="006C31E5"/>
    <w:rsid w:val="006C33CC"/>
    <w:rsid w:val="006C3D7D"/>
    <w:rsid w:val="006C3F43"/>
    <w:rsid w:val="006C4044"/>
    <w:rsid w:val="006C4411"/>
    <w:rsid w:val="006C4B7F"/>
    <w:rsid w:val="006C57E5"/>
    <w:rsid w:val="006C5DA5"/>
    <w:rsid w:val="006C5F28"/>
    <w:rsid w:val="006C5F7F"/>
    <w:rsid w:val="006C64BD"/>
    <w:rsid w:val="006C65C9"/>
    <w:rsid w:val="006C6C90"/>
    <w:rsid w:val="006C6D43"/>
    <w:rsid w:val="006C6EE1"/>
    <w:rsid w:val="006C7C48"/>
    <w:rsid w:val="006D03AD"/>
    <w:rsid w:val="006D08A3"/>
    <w:rsid w:val="006D1169"/>
    <w:rsid w:val="006D1351"/>
    <w:rsid w:val="006D165D"/>
    <w:rsid w:val="006D23C1"/>
    <w:rsid w:val="006D2553"/>
    <w:rsid w:val="006D2BB8"/>
    <w:rsid w:val="006D2C17"/>
    <w:rsid w:val="006D2D46"/>
    <w:rsid w:val="006D2DAE"/>
    <w:rsid w:val="006D30E4"/>
    <w:rsid w:val="006D42E9"/>
    <w:rsid w:val="006D44C1"/>
    <w:rsid w:val="006D4663"/>
    <w:rsid w:val="006D4D66"/>
    <w:rsid w:val="006D54D0"/>
    <w:rsid w:val="006D57CB"/>
    <w:rsid w:val="006D592F"/>
    <w:rsid w:val="006D645A"/>
    <w:rsid w:val="006D6921"/>
    <w:rsid w:val="006D6BD6"/>
    <w:rsid w:val="006D73EC"/>
    <w:rsid w:val="006D7721"/>
    <w:rsid w:val="006D7B52"/>
    <w:rsid w:val="006D7CAA"/>
    <w:rsid w:val="006D7F77"/>
    <w:rsid w:val="006E04B7"/>
    <w:rsid w:val="006E0681"/>
    <w:rsid w:val="006E09FA"/>
    <w:rsid w:val="006E0BBC"/>
    <w:rsid w:val="006E0CCA"/>
    <w:rsid w:val="006E14DE"/>
    <w:rsid w:val="006E1982"/>
    <w:rsid w:val="006E1E87"/>
    <w:rsid w:val="006E1E9E"/>
    <w:rsid w:val="006E204B"/>
    <w:rsid w:val="006E207B"/>
    <w:rsid w:val="006E2721"/>
    <w:rsid w:val="006E2A42"/>
    <w:rsid w:val="006E2C3A"/>
    <w:rsid w:val="006E2C57"/>
    <w:rsid w:val="006E2E31"/>
    <w:rsid w:val="006E2F3C"/>
    <w:rsid w:val="006E32B8"/>
    <w:rsid w:val="006E3635"/>
    <w:rsid w:val="006E365C"/>
    <w:rsid w:val="006E39DF"/>
    <w:rsid w:val="006E3A06"/>
    <w:rsid w:val="006E424A"/>
    <w:rsid w:val="006E45B0"/>
    <w:rsid w:val="006E4801"/>
    <w:rsid w:val="006E49D1"/>
    <w:rsid w:val="006E51E8"/>
    <w:rsid w:val="006E5D9A"/>
    <w:rsid w:val="006E6384"/>
    <w:rsid w:val="006E6462"/>
    <w:rsid w:val="006E65B4"/>
    <w:rsid w:val="006E676D"/>
    <w:rsid w:val="006E67F9"/>
    <w:rsid w:val="006E6C55"/>
    <w:rsid w:val="006E6DB2"/>
    <w:rsid w:val="006E74AB"/>
    <w:rsid w:val="006E762A"/>
    <w:rsid w:val="006F046B"/>
    <w:rsid w:val="006F064B"/>
    <w:rsid w:val="006F07FA"/>
    <w:rsid w:val="006F0A8B"/>
    <w:rsid w:val="006F0D5E"/>
    <w:rsid w:val="006F1273"/>
    <w:rsid w:val="006F1570"/>
    <w:rsid w:val="006F15C7"/>
    <w:rsid w:val="006F16FE"/>
    <w:rsid w:val="006F1711"/>
    <w:rsid w:val="006F1BFD"/>
    <w:rsid w:val="006F1FD7"/>
    <w:rsid w:val="006F2003"/>
    <w:rsid w:val="006F2299"/>
    <w:rsid w:val="006F236D"/>
    <w:rsid w:val="006F2896"/>
    <w:rsid w:val="006F28E8"/>
    <w:rsid w:val="006F296D"/>
    <w:rsid w:val="006F2D25"/>
    <w:rsid w:val="006F2DC1"/>
    <w:rsid w:val="006F31E7"/>
    <w:rsid w:val="006F419A"/>
    <w:rsid w:val="006F4AA3"/>
    <w:rsid w:val="006F4ABC"/>
    <w:rsid w:val="006F4AE1"/>
    <w:rsid w:val="006F52E1"/>
    <w:rsid w:val="006F5668"/>
    <w:rsid w:val="006F5961"/>
    <w:rsid w:val="006F5B51"/>
    <w:rsid w:val="006F6775"/>
    <w:rsid w:val="006F6DC0"/>
    <w:rsid w:val="006F73FF"/>
    <w:rsid w:val="006F7417"/>
    <w:rsid w:val="006F79AF"/>
    <w:rsid w:val="006F7AF9"/>
    <w:rsid w:val="006F7D08"/>
    <w:rsid w:val="006F7F97"/>
    <w:rsid w:val="00700401"/>
    <w:rsid w:val="00700613"/>
    <w:rsid w:val="0070066B"/>
    <w:rsid w:val="00700D4D"/>
    <w:rsid w:val="00700E53"/>
    <w:rsid w:val="00700E81"/>
    <w:rsid w:val="00700EFA"/>
    <w:rsid w:val="00701068"/>
    <w:rsid w:val="0070116D"/>
    <w:rsid w:val="00701488"/>
    <w:rsid w:val="00701A54"/>
    <w:rsid w:val="00701C3A"/>
    <w:rsid w:val="00701D1A"/>
    <w:rsid w:val="007022C5"/>
    <w:rsid w:val="0070283C"/>
    <w:rsid w:val="0070293C"/>
    <w:rsid w:val="00702985"/>
    <w:rsid w:val="00702ABF"/>
    <w:rsid w:val="00702DF7"/>
    <w:rsid w:val="007034B9"/>
    <w:rsid w:val="00703E56"/>
    <w:rsid w:val="00703F7C"/>
    <w:rsid w:val="0070408C"/>
    <w:rsid w:val="00704E41"/>
    <w:rsid w:val="00704E71"/>
    <w:rsid w:val="00704E92"/>
    <w:rsid w:val="00704F65"/>
    <w:rsid w:val="00704FEF"/>
    <w:rsid w:val="00705356"/>
    <w:rsid w:val="00705528"/>
    <w:rsid w:val="00705838"/>
    <w:rsid w:val="00705BD3"/>
    <w:rsid w:val="00706011"/>
    <w:rsid w:val="00706032"/>
    <w:rsid w:val="00706140"/>
    <w:rsid w:val="007067A0"/>
    <w:rsid w:val="0070692B"/>
    <w:rsid w:val="00707C9E"/>
    <w:rsid w:val="00707D58"/>
    <w:rsid w:val="00707E4F"/>
    <w:rsid w:val="00707FEE"/>
    <w:rsid w:val="0071014D"/>
    <w:rsid w:val="0071083D"/>
    <w:rsid w:val="0071090C"/>
    <w:rsid w:val="00710D3D"/>
    <w:rsid w:val="007111B1"/>
    <w:rsid w:val="00711466"/>
    <w:rsid w:val="00711640"/>
    <w:rsid w:val="0071197D"/>
    <w:rsid w:val="00711A2A"/>
    <w:rsid w:val="00711FDB"/>
    <w:rsid w:val="00712585"/>
    <w:rsid w:val="007125AF"/>
    <w:rsid w:val="007126BF"/>
    <w:rsid w:val="0071300F"/>
    <w:rsid w:val="00713037"/>
    <w:rsid w:val="0071381E"/>
    <w:rsid w:val="0071389B"/>
    <w:rsid w:val="00713ECA"/>
    <w:rsid w:val="00713FA4"/>
    <w:rsid w:val="0071421D"/>
    <w:rsid w:val="0071480A"/>
    <w:rsid w:val="00714B65"/>
    <w:rsid w:val="00714F99"/>
    <w:rsid w:val="0071556C"/>
    <w:rsid w:val="007157A1"/>
    <w:rsid w:val="00715A00"/>
    <w:rsid w:val="00715B39"/>
    <w:rsid w:val="00715D7A"/>
    <w:rsid w:val="00715EF8"/>
    <w:rsid w:val="007161C9"/>
    <w:rsid w:val="00717493"/>
    <w:rsid w:val="00717677"/>
    <w:rsid w:val="007177FF"/>
    <w:rsid w:val="00717F25"/>
    <w:rsid w:val="007206C2"/>
    <w:rsid w:val="00720741"/>
    <w:rsid w:val="00720B83"/>
    <w:rsid w:val="00720CED"/>
    <w:rsid w:val="00720D2C"/>
    <w:rsid w:val="0072128A"/>
    <w:rsid w:val="00721704"/>
    <w:rsid w:val="00721CEB"/>
    <w:rsid w:val="0072247E"/>
    <w:rsid w:val="0072287E"/>
    <w:rsid w:val="0072335F"/>
    <w:rsid w:val="00723AC4"/>
    <w:rsid w:val="007240D9"/>
    <w:rsid w:val="007241C9"/>
    <w:rsid w:val="00724474"/>
    <w:rsid w:val="00724933"/>
    <w:rsid w:val="00724AAC"/>
    <w:rsid w:val="00724B64"/>
    <w:rsid w:val="00724E51"/>
    <w:rsid w:val="0072536A"/>
    <w:rsid w:val="00725A43"/>
    <w:rsid w:val="00725D77"/>
    <w:rsid w:val="00725FC7"/>
    <w:rsid w:val="00726677"/>
    <w:rsid w:val="00726C06"/>
    <w:rsid w:val="00726E04"/>
    <w:rsid w:val="00727446"/>
    <w:rsid w:val="00727679"/>
    <w:rsid w:val="007278BD"/>
    <w:rsid w:val="00727D9D"/>
    <w:rsid w:val="00727EF8"/>
    <w:rsid w:val="00727F79"/>
    <w:rsid w:val="007303FD"/>
    <w:rsid w:val="007305DC"/>
    <w:rsid w:val="00730718"/>
    <w:rsid w:val="007310F4"/>
    <w:rsid w:val="00731982"/>
    <w:rsid w:val="00731B91"/>
    <w:rsid w:val="00731DC2"/>
    <w:rsid w:val="0073216C"/>
    <w:rsid w:val="007322A3"/>
    <w:rsid w:val="00732B40"/>
    <w:rsid w:val="007332E5"/>
    <w:rsid w:val="007338BE"/>
    <w:rsid w:val="007339D4"/>
    <w:rsid w:val="00733C43"/>
    <w:rsid w:val="00733E56"/>
    <w:rsid w:val="007345EA"/>
    <w:rsid w:val="007348F7"/>
    <w:rsid w:val="00734923"/>
    <w:rsid w:val="00734B9A"/>
    <w:rsid w:val="00734E23"/>
    <w:rsid w:val="00735454"/>
    <w:rsid w:val="00735FE8"/>
    <w:rsid w:val="007361A6"/>
    <w:rsid w:val="007361DC"/>
    <w:rsid w:val="007362F9"/>
    <w:rsid w:val="00736B15"/>
    <w:rsid w:val="00736B39"/>
    <w:rsid w:val="00736C1A"/>
    <w:rsid w:val="00736C48"/>
    <w:rsid w:val="00736C62"/>
    <w:rsid w:val="00736E82"/>
    <w:rsid w:val="0073701C"/>
    <w:rsid w:val="00737287"/>
    <w:rsid w:val="00737294"/>
    <w:rsid w:val="0074060C"/>
    <w:rsid w:val="0074070D"/>
    <w:rsid w:val="0074077E"/>
    <w:rsid w:val="00740C94"/>
    <w:rsid w:val="00740D1F"/>
    <w:rsid w:val="00740EFA"/>
    <w:rsid w:val="00740FC5"/>
    <w:rsid w:val="007412C9"/>
    <w:rsid w:val="00741834"/>
    <w:rsid w:val="00741C2E"/>
    <w:rsid w:val="00741F3C"/>
    <w:rsid w:val="007422A3"/>
    <w:rsid w:val="0074237A"/>
    <w:rsid w:val="00742670"/>
    <w:rsid w:val="0074281C"/>
    <w:rsid w:val="00742B0A"/>
    <w:rsid w:val="00742B0E"/>
    <w:rsid w:val="00742B98"/>
    <w:rsid w:val="00743184"/>
    <w:rsid w:val="00743FD7"/>
    <w:rsid w:val="007448C2"/>
    <w:rsid w:val="00744DDD"/>
    <w:rsid w:val="0074507B"/>
    <w:rsid w:val="0074509D"/>
    <w:rsid w:val="00745336"/>
    <w:rsid w:val="007458F8"/>
    <w:rsid w:val="00745A13"/>
    <w:rsid w:val="007462CE"/>
    <w:rsid w:val="0074644A"/>
    <w:rsid w:val="0074662F"/>
    <w:rsid w:val="00746BC6"/>
    <w:rsid w:val="00746CD7"/>
    <w:rsid w:val="00746D5A"/>
    <w:rsid w:val="00746D6C"/>
    <w:rsid w:val="00746EA9"/>
    <w:rsid w:val="00746FA1"/>
    <w:rsid w:val="00746FDA"/>
    <w:rsid w:val="00747152"/>
    <w:rsid w:val="007473A7"/>
    <w:rsid w:val="007473E1"/>
    <w:rsid w:val="00747647"/>
    <w:rsid w:val="00747A02"/>
    <w:rsid w:val="007501E9"/>
    <w:rsid w:val="00750399"/>
    <w:rsid w:val="007506A8"/>
    <w:rsid w:val="00750821"/>
    <w:rsid w:val="00750AAF"/>
    <w:rsid w:val="007513F6"/>
    <w:rsid w:val="0075142B"/>
    <w:rsid w:val="00751C2B"/>
    <w:rsid w:val="00751C6F"/>
    <w:rsid w:val="007520B4"/>
    <w:rsid w:val="00752576"/>
    <w:rsid w:val="00752719"/>
    <w:rsid w:val="00752893"/>
    <w:rsid w:val="007533F3"/>
    <w:rsid w:val="00753740"/>
    <w:rsid w:val="007538CA"/>
    <w:rsid w:val="0075395C"/>
    <w:rsid w:val="00753E4E"/>
    <w:rsid w:val="00753EC8"/>
    <w:rsid w:val="00754299"/>
    <w:rsid w:val="00754684"/>
    <w:rsid w:val="0075508F"/>
    <w:rsid w:val="00755408"/>
    <w:rsid w:val="00756261"/>
    <w:rsid w:val="00756949"/>
    <w:rsid w:val="00756F5D"/>
    <w:rsid w:val="007574B0"/>
    <w:rsid w:val="00757791"/>
    <w:rsid w:val="007578A3"/>
    <w:rsid w:val="00757A3D"/>
    <w:rsid w:val="00757F2F"/>
    <w:rsid w:val="007600D3"/>
    <w:rsid w:val="0076023B"/>
    <w:rsid w:val="0076043A"/>
    <w:rsid w:val="00760D42"/>
    <w:rsid w:val="00761044"/>
    <w:rsid w:val="00761C08"/>
    <w:rsid w:val="00761D81"/>
    <w:rsid w:val="007622D8"/>
    <w:rsid w:val="00762636"/>
    <w:rsid w:val="00762713"/>
    <w:rsid w:val="00762A6A"/>
    <w:rsid w:val="00762C3A"/>
    <w:rsid w:val="00762D76"/>
    <w:rsid w:val="00763015"/>
    <w:rsid w:val="0076387C"/>
    <w:rsid w:val="007641E9"/>
    <w:rsid w:val="0076422D"/>
    <w:rsid w:val="0076436C"/>
    <w:rsid w:val="007643A9"/>
    <w:rsid w:val="007643F1"/>
    <w:rsid w:val="0076554B"/>
    <w:rsid w:val="00765577"/>
    <w:rsid w:val="00766121"/>
    <w:rsid w:val="00766349"/>
    <w:rsid w:val="00766398"/>
    <w:rsid w:val="00766B82"/>
    <w:rsid w:val="00766D4E"/>
    <w:rsid w:val="0076703B"/>
    <w:rsid w:val="007674DF"/>
    <w:rsid w:val="00767D57"/>
    <w:rsid w:val="0077078B"/>
    <w:rsid w:val="0077115A"/>
    <w:rsid w:val="0077118C"/>
    <w:rsid w:val="007712BF"/>
    <w:rsid w:val="00771757"/>
    <w:rsid w:val="00771E4B"/>
    <w:rsid w:val="00771F12"/>
    <w:rsid w:val="007722C7"/>
    <w:rsid w:val="00772685"/>
    <w:rsid w:val="00772BF7"/>
    <w:rsid w:val="00773207"/>
    <w:rsid w:val="00773781"/>
    <w:rsid w:val="00773A07"/>
    <w:rsid w:val="00773C42"/>
    <w:rsid w:val="00773DD1"/>
    <w:rsid w:val="00773DE5"/>
    <w:rsid w:val="00773F6C"/>
    <w:rsid w:val="00774274"/>
    <w:rsid w:val="00774332"/>
    <w:rsid w:val="00774890"/>
    <w:rsid w:val="00774CC0"/>
    <w:rsid w:val="00774F27"/>
    <w:rsid w:val="00775261"/>
    <w:rsid w:val="007756EF"/>
    <w:rsid w:val="00775790"/>
    <w:rsid w:val="007757A5"/>
    <w:rsid w:val="00775E58"/>
    <w:rsid w:val="00775EAB"/>
    <w:rsid w:val="00776388"/>
    <w:rsid w:val="007764D1"/>
    <w:rsid w:val="007765A8"/>
    <w:rsid w:val="00776AFD"/>
    <w:rsid w:val="00776B96"/>
    <w:rsid w:val="00776C13"/>
    <w:rsid w:val="007771AD"/>
    <w:rsid w:val="007771F2"/>
    <w:rsid w:val="00777584"/>
    <w:rsid w:val="00777599"/>
    <w:rsid w:val="0077768E"/>
    <w:rsid w:val="007779D9"/>
    <w:rsid w:val="00777F1B"/>
    <w:rsid w:val="0078023C"/>
    <w:rsid w:val="00780321"/>
    <w:rsid w:val="0078074F"/>
    <w:rsid w:val="00780792"/>
    <w:rsid w:val="007810CA"/>
    <w:rsid w:val="00782059"/>
    <w:rsid w:val="007820A6"/>
    <w:rsid w:val="00782212"/>
    <w:rsid w:val="007824CD"/>
    <w:rsid w:val="00782C92"/>
    <w:rsid w:val="00782E1C"/>
    <w:rsid w:val="00783707"/>
    <w:rsid w:val="00783A9C"/>
    <w:rsid w:val="00783D93"/>
    <w:rsid w:val="00783FBB"/>
    <w:rsid w:val="0078492C"/>
    <w:rsid w:val="007849C9"/>
    <w:rsid w:val="00784AFB"/>
    <w:rsid w:val="00784C0A"/>
    <w:rsid w:val="0078504D"/>
    <w:rsid w:val="007850A4"/>
    <w:rsid w:val="007850F0"/>
    <w:rsid w:val="00785A3D"/>
    <w:rsid w:val="00785BF2"/>
    <w:rsid w:val="00785C04"/>
    <w:rsid w:val="00785F40"/>
    <w:rsid w:val="00786410"/>
    <w:rsid w:val="0078686F"/>
    <w:rsid w:val="00786A82"/>
    <w:rsid w:val="00786E24"/>
    <w:rsid w:val="00786F66"/>
    <w:rsid w:val="007874B6"/>
    <w:rsid w:val="00787624"/>
    <w:rsid w:val="00787E3A"/>
    <w:rsid w:val="00790084"/>
    <w:rsid w:val="00790197"/>
    <w:rsid w:val="00790219"/>
    <w:rsid w:val="00790290"/>
    <w:rsid w:val="00790876"/>
    <w:rsid w:val="00790A54"/>
    <w:rsid w:val="00790C97"/>
    <w:rsid w:val="00790E51"/>
    <w:rsid w:val="0079135F"/>
    <w:rsid w:val="00791AC4"/>
    <w:rsid w:val="00791BB2"/>
    <w:rsid w:val="00791C07"/>
    <w:rsid w:val="00791EF8"/>
    <w:rsid w:val="0079273C"/>
    <w:rsid w:val="007928DA"/>
    <w:rsid w:val="00792AC9"/>
    <w:rsid w:val="00792DAF"/>
    <w:rsid w:val="00793830"/>
    <w:rsid w:val="007939D0"/>
    <w:rsid w:val="00793C52"/>
    <w:rsid w:val="00793CD6"/>
    <w:rsid w:val="00793E22"/>
    <w:rsid w:val="00794192"/>
    <w:rsid w:val="007942D1"/>
    <w:rsid w:val="007944D8"/>
    <w:rsid w:val="007946BF"/>
    <w:rsid w:val="00794A63"/>
    <w:rsid w:val="00794B52"/>
    <w:rsid w:val="00794C2A"/>
    <w:rsid w:val="00794C94"/>
    <w:rsid w:val="00794EDA"/>
    <w:rsid w:val="00794FE4"/>
    <w:rsid w:val="00795291"/>
    <w:rsid w:val="007955C3"/>
    <w:rsid w:val="007956D8"/>
    <w:rsid w:val="00795C19"/>
    <w:rsid w:val="00796013"/>
    <w:rsid w:val="00796135"/>
    <w:rsid w:val="00796446"/>
    <w:rsid w:val="00796A05"/>
    <w:rsid w:val="00796E4B"/>
    <w:rsid w:val="00796F38"/>
    <w:rsid w:val="00796FA7"/>
    <w:rsid w:val="00796FE1"/>
    <w:rsid w:val="00797092"/>
    <w:rsid w:val="007974DA"/>
    <w:rsid w:val="00797B3D"/>
    <w:rsid w:val="00797D72"/>
    <w:rsid w:val="00797E86"/>
    <w:rsid w:val="007A01C9"/>
    <w:rsid w:val="007A0D87"/>
    <w:rsid w:val="007A1508"/>
    <w:rsid w:val="007A1C79"/>
    <w:rsid w:val="007A245B"/>
    <w:rsid w:val="007A24A0"/>
    <w:rsid w:val="007A2716"/>
    <w:rsid w:val="007A2F87"/>
    <w:rsid w:val="007A31AE"/>
    <w:rsid w:val="007A32AA"/>
    <w:rsid w:val="007A33AE"/>
    <w:rsid w:val="007A33DD"/>
    <w:rsid w:val="007A33F1"/>
    <w:rsid w:val="007A3C76"/>
    <w:rsid w:val="007A425D"/>
    <w:rsid w:val="007A4446"/>
    <w:rsid w:val="007A44C0"/>
    <w:rsid w:val="007A4617"/>
    <w:rsid w:val="007A4E62"/>
    <w:rsid w:val="007A4E89"/>
    <w:rsid w:val="007A591B"/>
    <w:rsid w:val="007A5964"/>
    <w:rsid w:val="007A5BDF"/>
    <w:rsid w:val="007A5E22"/>
    <w:rsid w:val="007A61DC"/>
    <w:rsid w:val="007A697D"/>
    <w:rsid w:val="007A6DAC"/>
    <w:rsid w:val="007A725B"/>
    <w:rsid w:val="007A725F"/>
    <w:rsid w:val="007A734D"/>
    <w:rsid w:val="007A750A"/>
    <w:rsid w:val="007A7558"/>
    <w:rsid w:val="007A7D8B"/>
    <w:rsid w:val="007B065D"/>
    <w:rsid w:val="007B092A"/>
    <w:rsid w:val="007B1B71"/>
    <w:rsid w:val="007B1C9D"/>
    <w:rsid w:val="007B246D"/>
    <w:rsid w:val="007B2684"/>
    <w:rsid w:val="007B2830"/>
    <w:rsid w:val="007B299A"/>
    <w:rsid w:val="007B2CB4"/>
    <w:rsid w:val="007B2DC5"/>
    <w:rsid w:val="007B2FFC"/>
    <w:rsid w:val="007B31AC"/>
    <w:rsid w:val="007B34F3"/>
    <w:rsid w:val="007B377F"/>
    <w:rsid w:val="007B3C58"/>
    <w:rsid w:val="007B3D2B"/>
    <w:rsid w:val="007B4244"/>
    <w:rsid w:val="007B43FA"/>
    <w:rsid w:val="007B4788"/>
    <w:rsid w:val="007B4D33"/>
    <w:rsid w:val="007B5012"/>
    <w:rsid w:val="007B5268"/>
    <w:rsid w:val="007B5470"/>
    <w:rsid w:val="007B54C9"/>
    <w:rsid w:val="007B5661"/>
    <w:rsid w:val="007B58A4"/>
    <w:rsid w:val="007B5C73"/>
    <w:rsid w:val="007B5EE7"/>
    <w:rsid w:val="007B6094"/>
    <w:rsid w:val="007B655C"/>
    <w:rsid w:val="007B6750"/>
    <w:rsid w:val="007B6795"/>
    <w:rsid w:val="007B6C0B"/>
    <w:rsid w:val="007B748C"/>
    <w:rsid w:val="007B75F1"/>
    <w:rsid w:val="007B7A6E"/>
    <w:rsid w:val="007C03E7"/>
    <w:rsid w:val="007C04C9"/>
    <w:rsid w:val="007C06E9"/>
    <w:rsid w:val="007C134A"/>
    <w:rsid w:val="007C1815"/>
    <w:rsid w:val="007C1B4E"/>
    <w:rsid w:val="007C1F0E"/>
    <w:rsid w:val="007C1F68"/>
    <w:rsid w:val="007C2706"/>
    <w:rsid w:val="007C2EBE"/>
    <w:rsid w:val="007C33C3"/>
    <w:rsid w:val="007C40DF"/>
    <w:rsid w:val="007C427E"/>
    <w:rsid w:val="007C43F7"/>
    <w:rsid w:val="007C44BC"/>
    <w:rsid w:val="007C478A"/>
    <w:rsid w:val="007C48F6"/>
    <w:rsid w:val="007C4B17"/>
    <w:rsid w:val="007C4BFB"/>
    <w:rsid w:val="007C5693"/>
    <w:rsid w:val="007C5F5E"/>
    <w:rsid w:val="007C5FB5"/>
    <w:rsid w:val="007C657B"/>
    <w:rsid w:val="007C6667"/>
    <w:rsid w:val="007C66E0"/>
    <w:rsid w:val="007C6B0E"/>
    <w:rsid w:val="007C7440"/>
    <w:rsid w:val="007C763F"/>
    <w:rsid w:val="007C7A94"/>
    <w:rsid w:val="007C7D74"/>
    <w:rsid w:val="007C7F5A"/>
    <w:rsid w:val="007C7F77"/>
    <w:rsid w:val="007D05FD"/>
    <w:rsid w:val="007D07D7"/>
    <w:rsid w:val="007D1008"/>
    <w:rsid w:val="007D109A"/>
    <w:rsid w:val="007D12B4"/>
    <w:rsid w:val="007D1A8A"/>
    <w:rsid w:val="007D2073"/>
    <w:rsid w:val="007D2074"/>
    <w:rsid w:val="007D2297"/>
    <w:rsid w:val="007D2541"/>
    <w:rsid w:val="007D2CEF"/>
    <w:rsid w:val="007D2E44"/>
    <w:rsid w:val="007D2F95"/>
    <w:rsid w:val="007D3562"/>
    <w:rsid w:val="007D36B5"/>
    <w:rsid w:val="007D39A3"/>
    <w:rsid w:val="007D3C1C"/>
    <w:rsid w:val="007D409A"/>
    <w:rsid w:val="007D40D3"/>
    <w:rsid w:val="007D4781"/>
    <w:rsid w:val="007D49B9"/>
    <w:rsid w:val="007D56E9"/>
    <w:rsid w:val="007D5DE9"/>
    <w:rsid w:val="007D5EDD"/>
    <w:rsid w:val="007D6326"/>
    <w:rsid w:val="007D6431"/>
    <w:rsid w:val="007D65E1"/>
    <w:rsid w:val="007D6616"/>
    <w:rsid w:val="007D6634"/>
    <w:rsid w:val="007D6BA3"/>
    <w:rsid w:val="007D6F82"/>
    <w:rsid w:val="007D7017"/>
    <w:rsid w:val="007D73AA"/>
    <w:rsid w:val="007E03A1"/>
    <w:rsid w:val="007E0407"/>
    <w:rsid w:val="007E07AA"/>
    <w:rsid w:val="007E1055"/>
    <w:rsid w:val="007E1D07"/>
    <w:rsid w:val="007E20DD"/>
    <w:rsid w:val="007E22CB"/>
    <w:rsid w:val="007E27C9"/>
    <w:rsid w:val="007E33D3"/>
    <w:rsid w:val="007E3C08"/>
    <w:rsid w:val="007E3FAE"/>
    <w:rsid w:val="007E418C"/>
    <w:rsid w:val="007E4499"/>
    <w:rsid w:val="007E4592"/>
    <w:rsid w:val="007E4A9F"/>
    <w:rsid w:val="007E4AB6"/>
    <w:rsid w:val="007E4C35"/>
    <w:rsid w:val="007E5123"/>
    <w:rsid w:val="007E5175"/>
    <w:rsid w:val="007E54E3"/>
    <w:rsid w:val="007E550D"/>
    <w:rsid w:val="007E5942"/>
    <w:rsid w:val="007E5ABE"/>
    <w:rsid w:val="007E5E9E"/>
    <w:rsid w:val="007E5ECA"/>
    <w:rsid w:val="007E60CE"/>
    <w:rsid w:val="007E69E3"/>
    <w:rsid w:val="007E6BDE"/>
    <w:rsid w:val="007E6E9A"/>
    <w:rsid w:val="007E71D7"/>
    <w:rsid w:val="007E771B"/>
    <w:rsid w:val="007E77BC"/>
    <w:rsid w:val="007E7DBE"/>
    <w:rsid w:val="007F03B8"/>
    <w:rsid w:val="007F0542"/>
    <w:rsid w:val="007F05BC"/>
    <w:rsid w:val="007F0819"/>
    <w:rsid w:val="007F0885"/>
    <w:rsid w:val="007F0D13"/>
    <w:rsid w:val="007F0FE8"/>
    <w:rsid w:val="007F1573"/>
    <w:rsid w:val="007F174C"/>
    <w:rsid w:val="007F1E0B"/>
    <w:rsid w:val="007F212C"/>
    <w:rsid w:val="007F21E9"/>
    <w:rsid w:val="007F234F"/>
    <w:rsid w:val="007F28F6"/>
    <w:rsid w:val="007F293B"/>
    <w:rsid w:val="007F2B16"/>
    <w:rsid w:val="007F2D34"/>
    <w:rsid w:val="007F2E92"/>
    <w:rsid w:val="007F39A9"/>
    <w:rsid w:val="007F3FE4"/>
    <w:rsid w:val="007F42E4"/>
    <w:rsid w:val="007F480B"/>
    <w:rsid w:val="007F48FF"/>
    <w:rsid w:val="007F4C0E"/>
    <w:rsid w:val="007F659E"/>
    <w:rsid w:val="007F65A0"/>
    <w:rsid w:val="007F6719"/>
    <w:rsid w:val="007F6CA7"/>
    <w:rsid w:val="007F707D"/>
    <w:rsid w:val="007F74F5"/>
    <w:rsid w:val="007F7CF4"/>
    <w:rsid w:val="007F7F2F"/>
    <w:rsid w:val="008005E1"/>
    <w:rsid w:val="00800625"/>
    <w:rsid w:val="00800823"/>
    <w:rsid w:val="00800E0E"/>
    <w:rsid w:val="00800EB5"/>
    <w:rsid w:val="0080107C"/>
    <w:rsid w:val="008015FD"/>
    <w:rsid w:val="00801612"/>
    <w:rsid w:val="008016D9"/>
    <w:rsid w:val="00801845"/>
    <w:rsid w:val="00801ABF"/>
    <w:rsid w:val="00801ACD"/>
    <w:rsid w:val="00801CB1"/>
    <w:rsid w:val="00801CB2"/>
    <w:rsid w:val="00801D43"/>
    <w:rsid w:val="008021F7"/>
    <w:rsid w:val="00802484"/>
    <w:rsid w:val="00802A1B"/>
    <w:rsid w:val="00802AD1"/>
    <w:rsid w:val="00802DE6"/>
    <w:rsid w:val="00802E30"/>
    <w:rsid w:val="00803078"/>
    <w:rsid w:val="00803A30"/>
    <w:rsid w:val="008041F6"/>
    <w:rsid w:val="00804E5B"/>
    <w:rsid w:val="00805084"/>
    <w:rsid w:val="008054D5"/>
    <w:rsid w:val="00805D39"/>
    <w:rsid w:val="00805D4E"/>
    <w:rsid w:val="00805E1D"/>
    <w:rsid w:val="00805F13"/>
    <w:rsid w:val="0080675D"/>
    <w:rsid w:val="008067D0"/>
    <w:rsid w:val="008069C2"/>
    <w:rsid w:val="00806CAA"/>
    <w:rsid w:val="008071FB"/>
    <w:rsid w:val="008073A2"/>
    <w:rsid w:val="008074F0"/>
    <w:rsid w:val="00807577"/>
    <w:rsid w:val="0080794C"/>
    <w:rsid w:val="00807BE4"/>
    <w:rsid w:val="00807C45"/>
    <w:rsid w:val="00810023"/>
    <w:rsid w:val="008102A5"/>
    <w:rsid w:val="00810376"/>
    <w:rsid w:val="00810452"/>
    <w:rsid w:val="008106BF"/>
    <w:rsid w:val="008106C8"/>
    <w:rsid w:val="00810B22"/>
    <w:rsid w:val="00810D8D"/>
    <w:rsid w:val="008112B6"/>
    <w:rsid w:val="0081145C"/>
    <w:rsid w:val="0081166B"/>
    <w:rsid w:val="00811B9D"/>
    <w:rsid w:val="00811C9E"/>
    <w:rsid w:val="00811EB5"/>
    <w:rsid w:val="00811FB0"/>
    <w:rsid w:val="00811FC5"/>
    <w:rsid w:val="00812255"/>
    <w:rsid w:val="00813272"/>
    <w:rsid w:val="00813734"/>
    <w:rsid w:val="00813E78"/>
    <w:rsid w:val="008142CB"/>
    <w:rsid w:val="0081435C"/>
    <w:rsid w:val="00814574"/>
    <w:rsid w:val="00814EB9"/>
    <w:rsid w:val="008152C6"/>
    <w:rsid w:val="0081575A"/>
    <w:rsid w:val="0081576F"/>
    <w:rsid w:val="008167DD"/>
    <w:rsid w:val="00816867"/>
    <w:rsid w:val="008168DD"/>
    <w:rsid w:val="008169B2"/>
    <w:rsid w:val="00816CD6"/>
    <w:rsid w:val="00816D43"/>
    <w:rsid w:val="008172B5"/>
    <w:rsid w:val="00817367"/>
    <w:rsid w:val="00817414"/>
    <w:rsid w:val="008174FC"/>
    <w:rsid w:val="00817CDA"/>
    <w:rsid w:val="008200B6"/>
    <w:rsid w:val="008204A2"/>
    <w:rsid w:val="008206F7"/>
    <w:rsid w:val="0082084A"/>
    <w:rsid w:val="00821315"/>
    <w:rsid w:val="00821652"/>
    <w:rsid w:val="00821744"/>
    <w:rsid w:val="00821C84"/>
    <w:rsid w:val="0082230C"/>
    <w:rsid w:val="0082241F"/>
    <w:rsid w:val="0082250B"/>
    <w:rsid w:val="00822704"/>
    <w:rsid w:val="00822777"/>
    <w:rsid w:val="0082289A"/>
    <w:rsid w:val="00822D12"/>
    <w:rsid w:val="00822D9E"/>
    <w:rsid w:val="00822DE4"/>
    <w:rsid w:val="00823194"/>
    <w:rsid w:val="00823282"/>
    <w:rsid w:val="008232CF"/>
    <w:rsid w:val="00823527"/>
    <w:rsid w:val="00825000"/>
    <w:rsid w:val="008250A9"/>
    <w:rsid w:val="008251BC"/>
    <w:rsid w:val="0082599A"/>
    <w:rsid w:val="008262AD"/>
    <w:rsid w:val="00826594"/>
    <w:rsid w:val="008266D0"/>
    <w:rsid w:val="00826C93"/>
    <w:rsid w:val="0082791A"/>
    <w:rsid w:val="00827D41"/>
    <w:rsid w:val="00830918"/>
    <w:rsid w:val="008311D4"/>
    <w:rsid w:val="0083185C"/>
    <w:rsid w:val="00831861"/>
    <w:rsid w:val="00831EBB"/>
    <w:rsid w:val="0083298A"/>
    <w:rsid w:val="00832B9A"/>
    <w:rsid w:val="00832EC7"/>
    <w:rsid w:val="0083301F"/>
    <w:rsid w:val="00833081"/>
    <w:rsid w:val="00833157"/>
    <w:rsid w:val="0083348B"/>
    <w:rsid w:val="00833926"/>
    <w:rsid w:val="008342E2"/>
    <w:rsid w:val="00834A0B"/>
    <w:rsid w:val="00834B92"/>
    <w:rsid w:val="00834CCF"/>
    <w:rsid w:val="008350AB"/>
    <w:rsid w:val="0083526A"/>
    <w:rsid w:val="00835524"/>
    <w:rsid w:val="008356C9"/>
    <w:rsid w:val="00835CF5"/>
    <w:rsid w:val="00835EEC"/>
    <w:rsid w:val="00836203"/>
    <w:rsid w:val="008364DA"/>
    <w:rsid w:val="008365AA"/>
    <w:rsid w:val="00836759"/>
    <w:rsid w:val="00836968"/>
    <w:rsid w:val="00836C71"/>
    <w:rsid w:val="00837C37"/>
    <w:rsid w:val="00837DAD"/>
    <w:rsid w:val="008403F3"/>
    <w:rsid w:val="00840877"/>
    <w:rsid w:val="00840BCC"/>
    <w:rsid w:val="00840D23"/>
    <w:rsid w:val="00840E29"/>
    <w:rsid w:val="00841896"/>
    <w:rsid w:val="00841F63"/>
    <w:rsid w:val="0084214D"/>
    <w:rsid w:val="008426F9"/>
    <w:rsid w:val="00842D63"/>
    <w:rsid w:val="00843017"/>
    <w:rsid w:val="0084313D"/>
    <w:rsid w:val="008435EC"/>
    <w:rsid w:val="00843600"/>
    <w:rsid w:val="008436F1"/>
    <w:rsid w:val="008438B2"/>
    <w:rsid w:val="00843AD1"/>
    <w:rsid w:val="00844748"/>
    <w:rsid w:val="00844855"/>
    <w:rsid w:val="00845425"/>
    <w:rsid w:val="0084557D"/>
    <w:rsid w:val="00845A75"/>
    <w:rsid w:val="00845C24"/>
    <w:rsid w:val="00845DC3"/>
    <w:rsid w:val="0084615D"/>
    <w:rsid w:val="00846247"/>
    <w:rsid w:val="008463A6"/>
    <w:rsid w:val="00846A96"/>
    <w:rsid w:val="0084713C"/>
    <w:rsid w:val="00847227"/>
    <w:rsid w:val="0084731A"/>
    <w:rsid w:val="0084740C"/>
    <w:rsid w:val="00847716"/>
    <w:rsid w:val="008477B5"/>
    <w:rsid w:val="00847970"/>
    <w:rsid w:val="00847C59"/>
    <w:rsid w:val="00850654"/>
    <w:rsid w:val="00850D10"/>
    <w:rsid w:val="00850E00"/>
    <w:rsid w:val="00851488"/>
    <w:rsid w:val="00851C60"/>
    <w:rsid w:val="00851EB0"/>
    <w:rsid w:val="0085227C"/>
    <w:rsid w:val="0085294B"/>
    <w:rsid w:val="00852B4A"/>
    <w:rsid w:val="008539D7"/>
    <w:rsid w:val="00853E47"/>
    <w:rsid w:val="00854226"/>
    <w:rsid w:val="00854536"/>
    <w:rsid w:val="008545C1"/>
    <w:rsid w:val="008547D3"/>
    <w:rsid w:val="008549A8"/>
    <w:rsid w:val="008549EF"/>
    <w:rsid w:val="00854B3E"/>
    <w:rsid w:val="00854C56"/>
    <w:rsid w:val="008553B5"/>
    <w:rsid w:val="0085561B"/>
    <w:rsid w:val="00855B64"/>
    <w:rsid w:val="00855C8F"/>
    <w:rsid w:val="00855DB1"/>
    <w:rsid w:val="00855DF2"/>
    <w:rsid w:val="00856273"/>
    <w:rsid w:val="008563B1"/>
    <w:rsid w:val="008564CB"/>
    <w:rsid w:val="00856659"/>
    <w:rsid w:val="008567E9"/>
    <w:rsid w:val="00856BCA"/>
    <w:rsid w:val="00856E07"/>
    <w:rsid w:val="00856E52"/>
    <w:rsid w:val="00856F84"/>
    <w:rsid w:val="00857402"/>
    <w:rsid w:val="0085773A"/>
    <w:rsid w:val="00857FCE"/>
    <w:rsid w:val="00860178"/>
    <w:rsid w:val="0086038B"/>
    <w:rsid w:val="0086044E"/>
    <w:rsid w:val="008606E8"/>
    <w:rsid w:val="0086074C"/>
    <w:rsid w:val="00860964"/>
    <w:rsid w:val="00861CB9"/>
    <w:rsid w:val="00861D82"/>
    <w:rsid w:val="0086279B"/>
    <w:rsid w:val="008629D6"/>
    <w:rsid w:val="00862B97"/>
    <w:rsid w:val="00862EEC"/>
    <w:rsid w:val="00862F1B"/>
    <w:rsid w:val="00863065"/>
    <w:rsid w:val="008632CE"/>
    <w:rsid w:val="008635BD"/>
    <w:rsid w:val="00863798"/>
    <w:rsid w:val="00863DE2"/>
    <w:rsid w:val="00863E08"/>
    <w:rsid w:val="00864056"/>
    <w:rsid w:val="00864183"/>
    <w:rsid w:val="00864585"/>
    <w:rsid w:val="00864865"/>
    <w:rsid w:val="008649BC"/>
    <w:rsid w:val="00865471"/>
    <w:rsid w:val="0086547D"/>
    <w:rsid w:val="0086552E"/>
    <w:rsid w:val="00865960"/>
    <w:rsid w:val="00865F79"/>
    <w:rsid w:val="008660A2"/>
    <w:rsid w:val="0086619A"/>
    <w:rsid w:val="008666BD"/>
    <w:rsid w:val="00866840"/>
    <w:rsid w:val="0086731F"/>
    <w:rsid w:val="00867BC5"/>
    <w:rsid w:val="00867E10"/>
    <w:rsid w:val="008700F0"/>
    <w:rsid w:val="008708C1"/>
    <w:rsid w:val="0087097C"/>
    <w:rsid w:val="008710B0"/>
    <w:rsid w:val="008714A4"/>
    <w:rsid w:val="008716B6"/>
    <w:rsid w:val="008717BF"/>
    <w:rsid w:val="008718D7"/>
    <w:rsid w:val="00871EC7"/>
    <w:rsid w:val="00871ED2"/>
    <w:rsid w:val="00871F36"/>
    <w:rsid w:val="00871F52"/>
    <w:rsid w:val="00872136"/>
    <w:rsid w:val="008725D1"/>
    <w:rsid w:val="008726EE"/>
    <w:rsid w:val="00872BA8"/>
    <w:rsid w:val="00872E32"/>
    <w:rsid w:val="00873226"/>
    <w:rsid w:val="008733DD"/>
    <w:rsid w:val="0087363F"/>
    <w:rsid w:val="00873749"/>
    <w:rsid w:val="00873787"/>
    <w:rsid w:val="00873BF9"/>
    <w:rsid w:val="00873CC4"/>
    <w:rsid w:val="00873D24"/>
    <w:rsid w:val="00873E2F"/>
    <w:rsid w:val="00874199"/>
    <w:rsid w:val="00874227"/>
    <w:rsid w:val="0087503B"/>
    <w:rsid w:val="00875198"/>
    <w:rsid w:val="008751D6"/>
    <w:rsid w:val="008752B5"/>
    <w:rsid w:val="008752EA"/>
    <w:rsid w:val="0087550F"/>
    <w:rsid w:val="00875CD1"/>
    <w:rsid w:val="00876094"/>
    <w:rsid w:val="0087666F"/>
    <w:rsid w:val="008766A4"/>
    <w:rsid w:val="0087679B"/>
    <w:rsid w:val="00876DBD"/>
    <w:rsid w:val="00877335"/>
    <w:rsid w:val="008779C1"/>
    <w:rsid w:val="00877AC2"/>
    <w:rsid w:val="00877EB7"/>
    <w:rsid w:val="00880484"/>
    <w:rsid w:val="00880BEF"/>
    <w:rsid w:val="00880C98"/>
    <w:rsid w:val="00880FFE"/>
    <w:rsid w:val="00881D8B"/>
    <w:rsid w:val="00881E3B"/>
    <w:rsid w:val="008822F8"/>
    <w:rsid w:val="008824A3"/>
    <w:rsid w:val="008824DC"/>
    <w:rsid w:val="0088283D"/>
    <w:rsid w:val="00882A25"/>
    <w:rsid w:val="00882DB1"/>
    <w:rsid w:val="00882F5D"/>
    <w:rsid w:val="00883063"/>
    <w:rsid w:val="008832C5"/>
    <w:rsid w:val="0088378C"/>
    <w:rsid w:val="008838F0"/>
    <w:rsid w:val="00883B79"/>
    <w:rsid w:val="00883CE2"/>
    <w:rsid w:val="00883E1A"/>
    <w:rsid w:val="00884312"/>
    <w:rsid w:val="008844D1"/>
    <w:rsid w:val="00884725"/>
    <w:rsid w:val="00885517"/>
    <w:rsid w:val="0088567B"/>
    <w:rsid w:val="00885F6B"/>
    <w:rsid w:val="00886626"/>
    <w:rsid w:val="00886A08"/>
    <w:rsid w:val="008870A4"/>
    <w:rsid w:val="008875B8"/>
    <w:rsid w:val="00887700"/>
    <w:rsid w:val="00887733"/>
    <w:rsid w:val="00887D11"/>
    <w:rsid w:val="0089022D"/>
    <w:rsid w:val="0089036D"/>
    <w:rsid w:val="00890658"/>
    <w:rsid w:val="00890FE7"/>
    <w:rsid w:val="00891099"/>
    <w:rsid w:val="008911E3"/>
    <w:rsid w:val="008915A3"/>
    <w:rsid w:val="00891605"/>
    <w:rsid w:val="0089190F"/>
    <w:rsid w:val="00891DCF"/>
    <w:rsid w:val="00892197"/>
    <w:rsid w:val="00892A79"/>
    <w:rsid w:val="00892E85"/>
    <w:rsid w:val="00892E96"/>
    <w:rsid w:val="008932C7"/>
    <w:rsid w:val="00893A0F"/>
    <w:rsid w:val="00893A62"/>
    <w:rsid w:val="00893B1E"/>
    <w:rsid w:val="0089417D"/>
    <w:rsid w:val="0089422B"/>
    <w:rsid w:val="00894549"/>
    <w:rsid w:val="0089473C"/>
    <w:rsid w:val="008949CB"/>
    <w:rsid w:val="00894E7E"/>
    <w:rsid w:val="0089511C"/>
    <w:rsid w:val="00895344"/>
    <w:rsid w:val="00895774"/>
    <w:rsid w:val="00895A25"/>
    <w:rsid w:val="00896A06"/>
    <w:rsid w:val="00896A3B"/>
    <w:rsid w:val="00896BAC"/>
    <w:rsid w:val="00896D59"/>
    <w:rsid w:val="00896FB3"/>
    <w:rsid w:val="008973D2"/>
    <w:rsid w:val="008979D9"/>
    <w:rsid w:val="00897A3C"/>
    <w:rsid w:val="00897CB7"/>
    <w:rsid w:val="00897D1B"/>
    <w:rsid w:val="008A0AA4"/>
    <w:rsid w:val="008A0F01"/>
    <w:rsid w:val="008A0F9A"/>
    <w:rsid w:val="008A10C1"/>
    <w:rsid w:val="008A1B38"/>
    <w:rsid w:val="008A1C3C"/>
    <w:rsid w:val="008A1E7C"/>
    <w:rsid w:val="008A1F2C"/>
    <w:rsid w:val="008A1F4F"/>
    <w:rsid w:val="008A203C"/>
    <w:rsid w:val="008A20BB"/>
    <w:rsid w:val="008A21ED"/>
    <w:rsid w:val="008A2308"/>
    <w:rsid w:val="008A2E4E"/>
    <w:rsid w:val="008A3438"/>
    <w:rsid w:val="008A3914"/>
    <w:rsid w:val="008A39CA"/>
    <w:rsid w:val="008A3F1D"/>
    <w:rsid w:val="008A3F9D"/>
    <w:rsid w:val="008A43A9"/>
    <w:rsid w:val="008A457A"/>
    <w:rsid w:val="008A4AA1"/>
    <w:rsid w:val="008A4B3E"/>
    <w:rsid w:val="008A4D08"/>
    <w:rsid w:val="008A4E4A"/>
    <w:rsid w:val="008A5156"/>
    <w:rsid w:val="008A5B1D"/>
    <w:rsid w:val="008A5EBD"/>
    <w:rsid w:val="008A6057"/>
    <w:rsid w:val="008A6076"/>
    <w:rsid w:val="008A6112"/>
    <w:rsid w:val="008A637C"/>
    <w:rsid w:val="008A69CB"/>
    <w:rsid w:val="008A6C13"/>
    <w:rsid w:val="008A738C"/>
    <w:rsid w:val="008A75A2"/>
    <w:rsid w:val="008A7824"/>
    <w:rsid w:val="008A7C7B"/>
    <w:rsid w:val="008A7DB8"/>
    <w:rsid w:val="008A7FBC"/>
    <w:rsid w:val="008B05B9"/>
    <w:rsid w:val="008B08DF"/>
    <w:rsid w:val="008B09F7"/>
    <w:rsid w:val="008B0D86"/>
    <w:rsid w:val="008B0E50"/>
    <w:rsid w:val="008B117D"/>
    <w:rsid w:val="008B12E9"/>
    <w:rsid w:val="008B1760"/>
    <w:rsid w:val="008B1B3E"/>
    <w:rsid w:val="008B1D47"/>
    <w:rsid w:val="008B1F0D"/>
    <w:rsid w:val="008B2059"/>
    <w:rsid w:val="008B2324"/>
    <w:rsid w:val="008B2371"/>
    <w:rsid w:val="008B2402"/>
    <w:rsid w:val="008B284F"/>
    <w:rsid w:val="008B2883"/>
    <w:rsid w:val="008B29D2"/>
    <w:rsid w:val="008B2C82"/>
    <w:rsid w:val="008B38EE"/>
    <w:rsid w:val="008B3A63"/>
    <w:rsid w:val="008B4150"/>
    <w:rsid w:val="008B4790"/>
    <w:rsid w:val="008B4CE1"/>
    <w:rsid w:val="008B5BDA"/>
    <w:rsid w:val="008B63F3"/>
    <w:rsid w:val="008B6490"/>
    <w:rsid w:val="008B65A0"/>
    <w:rsid w:val="008B6D86"/>
    <w:rsid w:val="008B6FAB"/>
    <w:rsid w:val="008B7568"/>
    <w:rsid w:val="008C00C5"/>
    <w:rsid w:val="008C0389"/>
    <w:rsid w:val="008C0659"/>
    <w:rsid w:val="008C0793"/>
    <w:rsid w:val="008C09BD"/>
    <w:rsid w:val="008C1439"/>
    <w:rsid w:val="008C1481"/>
    <w:rsid w:val="008C1826"/>
    <w:rsid w:val="008C1BD6"/>
    <w:rsid w:val="008C2021"/>
    <w:rsid w:val="008C2450"/>
    <w:rsid w:val="008C2915"/>
    <w:rsid w:val="008C2A8F"/>
    <w:rsid w:val="008C2AC1"/>
    <w:rsid w:val="008C2B36"/>
    <w:rsid w:val="008C3441"/>
    <w:rsid w:val="008C37A5"/>
    <w:rsid w:val="008C3E8F"/>
    <w:rsid w:val="008C440F"/>
    <w:rsid w:val="008C4663"/>
    <w:rsid w:val="008C467F"/>
    <w:rsid w:val="008C4F6A"/>
    <w:rsid w:val="008C5037"/>
    <w:rsid w:val="008C55B3"/>
    <w:rsid w:val="008C5F99"/>
    <w:rsid w:val="008C6496"/>
    <w:rsid w:val="008C7330"/>
    <w:rsid w:val="008C7353"/>
    <w:rsid w:val="008C779D"/>
    <w:rsid w:val="008C7949"/>
    <w:rsid w:val="008C7A7F"/>
    <w:rsid w:val="008D0146"/>
    <w:rsid w:val="008D0458"/>
    <w:rsid w:val="008D059A"/>
    <w:rsid w:val="008D0992"/>
    <w:rsid w:val="008D15E3"/>
    <w:rsid w:val="008D1C20"/>
    <w:rsid w:val="008D22AD"/>
    <w:rsid w:val="008D2512"/>
    <w:rsid w:val="008D28A0"/>
    <w:rsid w:val="008D28D0"/>
    <w:rsid w:val="008D2C16"/>
    <w:rsid w:val="008D3B62"/>
    <w:rsid w:val="008D4099"/>
    <w:rsid w:val="008D4551"/>
    <w:rsid w:val="008D4711"/>
    <w:rsid w:val="008D543C"/>
    <w:rsid w:val="008D58B6"/>
    <w:rsid w:val="008D594C"/>
    <w:rsid w:val="008D5CE2"/>
    <w:rsid w:val="008D5FE8"/>
    <w:rsid w:val="008D6A30"/>
    <w:rsid w:val="008D6D28"/>
    <w:rsid w:val="008D71F1"/>
    <w:rsid w:val="008D72EE"/>
    <w:rsid w:val="008D7369"/>
    <w:rsid w:val="008D737F"/>
    <w:rsid w:val="008D781B"/>
    <w:rsid w:val="008D7A67"/>
    <w:rsid w:val="008D7B65"/>
    <w:rsid w:val="008D7EFA"/>
    <w:rsid w:val="008D7FC7"/>
    <w:rsid w:val="008E00EE"/>
    <w:rsid w:val="008E028A"/>
    <w:rsid w:val="008E0A95"/>
    <w:rsid w:val="008E0D1A"/>
    <w:rsid w:val="008E0FF5"/>
    <w:rsid w:val="008E1057"/>
    <w:rsid w:val="008E1153"/>
    <w:rsid w:val="008E141C"/>
    <w:rsid w:val="008E1428"/>
    <w:rsid w:val="008E1ECD"/>
    <w:rsid w:val="008E2001"/>
    <w:rsid w:val="008E230B"/>
    <w:rsid w:val="008E29C3"/>
    <w:rsid w:val="008E2D02"/>
    <w:rsid w:val="008E315D"/>
    <w:rsid w:val="008E3259"/>
    <w:rsid w:val="008E36CB"/>
    <w:rsid w:val="008E3816"/>
    <w:rsid w:val="008E3D4A"/>
    <w:rsid w:val="008E3E51"/>
    <w:rsid w:val="008E3E81"/>
    <w:rsid w:val="008E3FB3"/>
    <w:rsid w:val="008E3FCB"/>
    <w:rsid w:val="008E411A"/>
    <w:rsid w:val="008E4261"/>
    <w:rsid w:val="008E44CF"/>
    <w:rsid w:val="008E4882"/>
    <w:rsid w:val="008E52BD"/>
    <w:rsid w:val="008E545F"/>
    <w:rsid w:val="008E54A6"/>
    <w:rsid w:val="008E57F7"/>
    <w:rsid w:val="008E5985"/>
    <w:rsid w:val="008E59B5"/>
    <w:rsid w:val="008E59CA"/>
    <w:rsid w:val="008E5A37"/>
    <w:rsid w:val="008E5A81"/>
    <w:rsid w:val="008E5C46"/>
    <w:rsid w:val="008E602B"/>
    <w:rsid w:val="008E6088"/>
    <w:rsid w:val="008E61AD"/>
    <w:rsid w:val="008E6D12"/>
    <w:rsid w:val="008E726F"/>
    <w:rsid w:val="008E73BB"/>
    <w:rsid w:val="008E74D6"/>
    <w:rsid w:val="008E7516"/>
    <w:rsid w:val="008E7C17"/>
    <w:rsid w:val="008E7CB1"/>
    <w:rsid w:val="008E7EB0"/>
    <w:rsid w:val="008F0005"/>
    <w:rsid w:val="008F0150"/>
    <w:rsid w:val="008F076C"/>
    <w:rsid w:val="008F0A16"/>
    <w:rsid w:val="008F0C61"/>
    <w:rsid w:val="008F0D2D"/>
    <w:rsid w:val="008F10B6"/>
    <w:rsid w:val="008F12D7"/>
    <w:rsid w:val="008F1321"/>
    <w:rsid w:val="008F15F3"/>
    <w:rsid w:val="008F1DBC"/>
    <w:rsid w:val="008F1DC9"/>
    <w:rsid w:val="008F1EE1"/>
    <w:rsid w:val="008F1FB3"/>
    <w:rsid w:val="008F21A0"/>
    <w:rsid w:val="008F23C2"/>
    <w:rsid w:val="008F27F6"/>
    <w:rsid w:val="008F288F"/>
    <w:rsid w:val="008F2B0C"/>
    <w:rsid w:val="008F2DB8"/>
    <w:rsid w:val="008F2E1E"/>
    <w:rsid w:val="008F2E3E"/>
    <w:rsid w:val="008F2FEF"/>
    <w:rsid w:val="008F310F"/>
    <w:rsid w:val="008F312C"/>
    <w:rsid w:val="008F34E0"/>
    <w:rsid w:val="008F3673"/>
    <w:rsid w:val="008F37E2"/>
    <w:rsid w:val="008F3BB5"/>
    <w:rsid w:val="008F3CF3"/>
    <w:rsid w:val="008F3D28"/>
    <w:rsid w:val="008F4373"/>
    <w:rsid w:val="008F44EB"/>
    <w:rsid w:val="008F454C"/>
    <w:rsid w:val="008F4611"/>
    <w:rsid w:val="008F5203"/>
    <w:rsid w:val="008F5283"/>
    <w:rsid w:val="008F5FEC"/>
    <w:rsid w:val="008F60C7"/>
    <w:rsid w:val="008F625E"/>
    <w:rsid w:val="008F638C"/>
    <w:rsid w:val="008F66D6"/>
    <w:rsid w:val="008F6B92"/>
    <w:rsid w:val="008F6F29"/>
    <w:rsid w:val="008F6FE3"/>
    <w:rsid w:val="008F70E4"/>
    <w:rsid w:val="008F77E0"/>
    <w:rsid w:val="008F7897"/>
    <w:rsid w:val="008F7DAA"/>
    <w:rsid w:val="009004F0"/>
    <w:rsid w:val="009007E2"/>
    <w:rsid w:val="00901716"/>
    <w:rsid w:val="00901A5C"/>
    <w:rsid w:val="00901D6F"/>
    <w:rsid w:val="00901D97"/>
    <w:rsid w:val="00901E12"/>
    <w:rsid w:val="00902C9B"/>
    <w:rsid w:val="00902CDD"/>
    <w:rsid w:val="00902CEC"/>
    <w:rsid w:val="0090308F"/>
    <w:rsid w:val="00903110"/>
    <w:rsid w:val="00903417"/>
    <w:rsid w:val="0090370B"/>
    <w:rsid w:val="00903CD1"/>
    <w:rsid w:val="00903D50"/>
    <w:rsid w:val="00904540"/>
    <w:rsid w:val="009045A3"/>
    <w:rsid w:val="00904BE6"/>
    <w:rsid w:val="00904CD0"/>
    <w:rsid w:val="00904D9F"/>
    <w:rsid w:val="00905033"/>
    <w:rsid w:val="0090543E"/>
    <w:rsid w:val="009058C7"/>
    <w:rsid w:val="00905A61"/>
    <w:rsid w:val="00905ADC"/>
    <w:rsid w:val="00905E9B"/>
    <w:rsid w:val="00906329"/>
    <w:rsid w:val="0090634E"/>
    <w:rsid w:val="0090664D"/>
    <w:rsid w:val="00906A1D"/>
    <w:rsid w:val="00906A68"/>
    <w:rsid w:val="00906CEB"/>
    <w:rsid w:val="0090717A"/>
    <w:rsid w:val="00907549"/>
    <w:rsid w:val="009075BC"/>
    <w:rsid w:val="00910096"/>
    <w:rsid w:val="00910942"/>
    <w:rsid w:val="00910ACB"/>
    <w:rsid w:val="00910D70"/>
    <w:rsid w:val="00911653"/>
    <w:rsid w:val="00911727"/>
    <w:rsid w:val="009117A3"/>
    <w:rsid w:val="00911A89"/>
    <w:rsid w:val="00911EBF"/>
    <w:rsid w:val="00912198"/>
    <w:rsid w:val="0091228A"/>
    <w:rsid w:val="0091248C"/>
    <w:rsid w:val="00912979"/>
    <w:rsid w:val="00912A16"/>
    <w:rsid w:val="00912BFD"/>
    <w:rsid w:val="00912C8D"/>
    <w:rsid w:val="00912DA7"/>
    <w:rsid w:val="00912F6D"/>
    <w:rsid w:val="0091384C"/>
    <w:rsid w:val="00913C13"/>
    <w:rsid w:val="00913C68"/>
    <w:rsid w:val="00913DEA"/>
    <w:rsid w:val="00913F94"/>
    <w:rsid w:val="0091400D"/>
    <w:rsid w:val="009140FF"/>
    <w:rsid w:val="009145B6"/>
    <w:rsid w:val="00914864"/>
    <w:rsid w:val="00914A1C"/>
    <w:rsid w:val="00914B65"/>
    <w:rsid w:val="00915249"/>
    <w:rsid w:val="00915791"/>
    <w:rsid w:val="009157D8"/>
    <w:rsid w:val="009161E1"/>
    <w:rsid w:val="0091632C"/>
    <w:rsid w:val="009163FC"/>
    <w:rsid w:val="009164B4"/>
    <w:rsid w:val="009169B8"/>
    <w:rsid w:val="00916A3C"/>
    <w:rsid w:val="00916AC2"/>
    <w:rsid w:val="00916C85"/>
    <w:rsid w:val="00916CA5"/>
    <w:rsid w:val="00916D4A"/>
    <w:rsid w:val="009175CF"/>
    <w:rsid w:val="0091760A"/>
    <w:rsid w:val="009179CB"/>
    <w:rsid w:val="00917A5E"/>
    <w:rsid w:val="00917BBE"/>
    <w:rsid w:val="0091C370"/>
    <w:rsid w:val="00920007"/>
    <w:rsid w:val="00920336"/>
    <w:rsid w:val="00920804"/>
    <w:rsid w:val="00920F89"/>
    <w:rsid w:val="00921744"/>
    <w:rsid w:val="00921D17"/>
    <w:rsid w:val="00921EEC"/>
    <w:rsid w:val="0092202F"/>
    <w:rsid w:val="00922532"/>
    <w:rsid w:val="00922B9E"/>
    <w:rsid w:val="00923110"/>
    <w:rsid w:val="00923116"/>
    <w:rsid w:val="00923F4A"/>
    <w:rsid w:val="00924694"/>
    <w:rsid w:val="009249B7"/>
    <w:rsid w:val="00924D80"/>
    <w:rsid w:val="00925086"/>
    <w:rsid w:val="00925107"/>
    <w:rsid w:val="0092567F"/>
    <w:rsid w:val="00925F9B"/>
    <w:rsid w:val="00926A6F"/>
    <w:rsid w:val="00926FFF"/>
    <w:rsid w:val="00927333"/>
    <w:rsid w:val="00927664"/>
    <w:rsid w:val="00927719"/>
    <w:rsid w:val="00927B74"/>
    <w:rsid w:val="0093002D"/>
    <w:rsid w:val="009307FA"/>
    <w:rsid w:val="0093089C"/>
    <w:rsid w:val="009308B7"/>
    <w:rsid w:val="00930AE2"/>
    <w:rsid w:val="00930FE2"/>
    <w:rsid w:val="009312D2"/>
    <w:rsid w:val="0093131C"/>
    <w:rsid w:val="009316F0"/>
    <w:rsid w:val="009317E3"/>
    <w:rsid w:val="00931B93"/>
    <w:rsid w:val="00932BD5"/>
    <w:rsid w:val="00932F00"/>
    <w:rsid w:val="00932FC4"/>
    <w:rsid w:val="0093322F"/>
    <w:rsid w:val="009334F6"/>
    <w:rsid w:val="009336CB"/>
    <w:rsid w:val="00933AFC"/>
    <w:rsid w:val="00933F3F"/>
    <w:rsid w:val="0093425C"/>
    <w:rsid w:val="00934794"/>
    <w:rsid w:val="00934AB7"/>
    <w:rsid w:val="00934F10"/>
    <w:rsid w:val="00935417"/>
    <w:rsid w:val="009357F6"/>
    <w:rsid w:val="009358D7"/>
    <w:rsid w:val="00935977"/>
    <w:rsid w:val="00935A7C"/>
    <w:rsid w:val="00935D24"/>
    <w:rsid w:val="00935D39"/>
    <w:rsid w:val="009360F2"/>
    <w:rsid w:val="009361E4"/>
    <w:rsid w:val="00936471"/>
    <w:rsid w:val="00936781"/>
    <w:rsid w:val="00936A6F"/>
    <w:rsid w:val="0093766E"/>
    <w:rsid w:val="00937960"/>
    <w:rsid w:val="00937A01"/>
    <w:rsid w:val="00937B15"/>
    <w:rsid w:val="00937D75"/>
    <w:rsid w:val="00937DEF"/>
    <w:rsid w:val="0094008B"/>
    <w:rsid w:val="00940557"/>
    <w:rsid w:val="009419A2"/>
    <w:rsid w:val="00941B8C"/>
    <w:rsid w:val="00941E5A"/>
    <w:rsid w:val="00941FE3"/>
    <w:rsid w:val="00942192"/>
    <w:rsid w:val="0094222F"/>
    <w:rsid w:val="009423B0"/>
    <w:rsid w:val="0094270C"/>
    <w:rsid w:val="0094297D"/>
    <w:rsid w:val="00942B35"/>
    <w:rsid w:val="009430E4"/>
    <w:rsid w:val="00943248"/>
    <w:rsid w:val="009433B2"/>
    <w:rsid w:val="0094355B"/>
    <w:rsid w:val="00943C8C"/>
    <w:rsid w:val="00943DAA"/>
    <w:rsid w:val="00943FCF"/>
    <w:rsid w:val="00943FEC"/>
    <w:rsid w:val="009440F4"/>
    <w:rsid w:val="00944436"/>
    <w:rsid w:val="009444D3"/>
    <w:rsid w:val="00944636"/>
    <w:rsid w:val="00944913"/>
    <w:rsid w:val="0094491F"/>
    <w:rsid w:val="00944C4A"/>
    <w:rsid w:val="00944DAF"/>
    <w:rsid w:val="00944DFC"/>
    <w:rsid w:val="00944FAD"/>
    <w:rsid w:val="009452E8"/>
    <w:rsid w:val="009453F2"/>
    <w:rsid w:val="009455A2"/>
    <w:rsid w:val="00945D02"/>
    <w:rsid w:val="00945E98"/>
    <w:rsid w:val="00946075"/>
    <w:rsid w:val="00946179"/>
    <w:rsid w:val="00946206"/>
    <w:rsid w:val="0094663B"/>
    <w:rsid w:val="009469DE"/>
    <w:rsid w:val="00946A1E"/>
    <w:rsid w:val="00946D4A"/>
    <w:rsid w:val="00947081"/>
    <w:rsid w:val="0094730E"/>
    <w:rsid w:val="00947440"/>
    <w:rsid w:val="009500AC"/>
    <w:rsid w:val="00950109"/>
    <w:rsid w:val="009505BD"/>
    <w:rsid w:val="0095083F"/>
    <w:rsid w:val="0095165F"/>
    <w:rsid w:val="00951AEC"/>
    <w:rsid w:val="00951FAD"/>
    <w:rsid w:val="00952319"/>
    <w:rsid w:val="00952734"/>
    <w:rsid w:val="00952751"/>
    <w:rsid w:val="00952AF8"/>
    <w:rsid w:val="00952C7D"/>
    <w:rsid w:val="00953066"/>
    <w:rsid w:val="009535EE"/>
    <w:rsid w:val="00953658"/>
    <w:rsid w:val="00953AAE"/>
    <w:rsid w:val="00953DAB"/>
    <w:rsid w:val="00953E86"/>
    <w:rsid w:val="00953F3F"/>
    <w:rsid w:val="00954042"/>
    <w:rsid w:val="00954071"/>
    <w:rsid w:val="00954487"/>
    <w:rsid w:val="00954514"/>
    <w:rsid w:val="0095473B"/>
    <w:rsid w:val="009547DA"/>
    <w:rsid w:val="00954BFE"/>
    <w:rsid w:val="00954ED9"/>
    <w:rsid w:val="00955107"/>
    <w:rsid w:val="00955114"/>
    <w:rsid w:val="0095568B"/>
    <w:rsid w:val="00955D35"/>
    <w:rsid w:val="0095671B"/>
    <w:rsid w:val="009567C7"/>
    <w:rsid w:val="0095697A"/>
    <w:rsid w:val="0096012A"/>
    <w:rsid w:val="0096049C"/>
    <w:rsid w:val="009604BD"/>
    <w:rsid w:val="00960606"/>
    <w:rsid w:val="00960E90"/>
    <w:rsid w:val="00960FC6"/>
    <w:rsid w:val="009610F6"/>
    <w:rsid w:val="009613F4"/>
    <w:rsid w:val="009617A4"/>
    <w:rsid w:val="00961A8A"/>
    <w:rsid w:val="00962151"/>
    <w:rsid w:val="00962846"/>
    <w:rsid w:val="00962FE9"/>
    <w:rsid w:val="009632DF"/>
    <w:rsid w:val="00963667"/>
    <w:rsid w:val="00963C47"/>
    <w:rsid w:val="009643AD"/>
    <w:rsid w:val="00964460"/>
    <w:rsid w:val="0096449A"/>
    <w:rsid w:val="00964A8A"/>
    <w:rsid w:val="0096536B"/>
    <w:rsid w:val="00965816"/>
    <w:rsid w:val="00965888"/>
    <w:rsid w:val="00965D42"/>
    <w:rsid w:val="00966022"/>
    <w:rsid w:val="00966117"/>
    <w:rsid w:val="009662DD"/>
    <w:rsid w:val="0096659F"/>
    <w:rsid w:val="00966B5D"/>
    <w:rsid w:val="00966C3F"/>
    <w:rsid w:val="00967C03"/>
    <w:rsid w:val="009707F0"/>
    <w:rsid w:val="00970BDE"/>
    <w:rsid w:val="00970C21"/>
    <w:rsid w:val="00970F66"/>
    <w:rsid w:val="0097135A"/>
    <w:rsid w:val="00971646"/>
    <w:rsid w:val="00971972"/>
    <w:rsid w:val="0097258C"/>
    <w:rsid w:val="00972804"/>
    <w:rsid w:val="00972BB7"/>
    <w:rsid w:val="00972DD3"/>
    <w:rsid w:val="00972F0C"/>
    <w:rsid w:val="00973612"/>
    <w:rsid w:val="009739AD"/>
    <w:rsid w:val="00973C73"/>
    <w:rsid w:val="00974EEC"/>
    <w:rsid w:val="009750FA"/>
    <w:rsid w:val="00975235"/>
    <w:rsid w:val="00975517"/>
    <w:rsid w:val="0097551C"/>
    <w:rsid w:val="009755CC"/>
    <w:rsid w:val="00975B76"/>
    <w:rsid w:val="00976010"/>
    <w:rsid w:val="009762E1"/>
    <w:rsid w:val="009770BC"/>
    <w:rsid w:val="00977544"/>
    <w:rsid w:val="00977CA4"/>
    <w:rsid w:val="00977D3E"/>
    <w:rsid w:val="00977E9A"/>
    <w:rsid w:val="009800D5"/>
    <w:rsid w:val="009802FA"/>
    <w:rsid w:val="009803E0"/>
    <w:rsid w:val="0098050B"/>
    <w:rsid w:val="009807A9"/>
    <w:rsid w:val="009808A1"/>
    <w:rsid w:val="00980A30"/>
    <w:rsid w:val="00980A81"/>
    <w:rsid w:val="00981129"/>
    <w:rsid w:val="00981596"/>
    <w:rsid w:val="009818B6"/>
    <w:rsid w:val="00981B04"/>
    <w:rsid w:val="00981D7E"/>
    <w:rsid w:val="00981E97"/>
    <w:rsid w:val="00981EE0"/>
    <w:rsid w:val="00982404"/>
    <w:rsid w:val="00982728"/>
    <w:rsid w:val="009828F1"/>
    <w:rsid w:val="009829AC"/>
    <w:rsid w:val="00982D21"/>
    <w:rsid w:val="00983A85"/>
    <w:rsid w:val="00983C4E"/>
    <w:rsid w:val="00983DA6"/>
    <w:rsid w:val="00984361"/>
    <w:rsid w:val="00984440"/>
    <w:rsid w:val="00984E26"/>
    <w:rsid w:val="009854FD"/>
    <w:rsid w:val="009854FE"/>
    <w:rsid w:val="00985AF0"/>
    <w:rsid w:val="00985F0B"/>
    <w:rsid w:val="0098617E"/>
    <w:rsid w:val="0098621E"/>
    <w:rsid w:val="00986406"/>
    <w:rsid w:val="00987078"/>
    <w:rsid w:val="00987934"/>
    <w:rsid w:val="00987EEA"/>
    <w:rsid w:val="00990C1F"/>
    <w:rsid w:val="009917CA"/>
    <w:rsid w:val="00991EC3"/>
    <w:rsid w:val="00991EEA"/>
    <w:rsid w:val="00991FDE"/>
    <w:rsid w:val="009920EC"/>
    <w:rsid w:val="00992132"/>
    <w:rsid w:val="00992168"/>
    <w:rsid w:val="0099270E"/>
    <w:rsid w:val="009928A4"/>
    <w:rsid w:val="00992B67"/>
    <w:rsid w:val="00992F7E"/>
    <w:rsid w:val="00993D65"/>
    <w:rsid w:val="00993DC7"/>
    <w:rsid w:val="00994116"/>
    <w:rsid w:val="0099413E"/>
    <w:rsid w:val="00994697"/>
    <w:rsid w:val="00994914"/>
    <w:rsid w:val="00994BA3"/>
    <w:rsid w:val="00994C7D"/>
    <w:rsid w:val="00994CF1"/>
    <w:rsid w:val="00994D8D"/>
    <w:rsid w:val="00994EE0"/>
    <w:rsid w:val="00995651"/>
    <w:rsid w:val="00995710"/>
    <w:rsid w:val="009957BD"/>
    <w:rsid w:val="00995B0F"/>
    <w:rsid w:val="00995ED6"/>
    <w:rsid w:val="00995F82"/>
    <w:rsid w:val="009968B2"/>
    <w:rsid w:val="00996BB6"/>
    <w:rsid w:val="00996FAF"/>
    <w:rsid w:val="0099718C"/>
    <w:rsid w:val="00997539"/>
    <w:rsid w:val="009975DD"/>
    <w:rsid w:val="00997917"/>
    <w:rsid w:val="00997B24"/>
    <w:rsid w:val="009A03A0"/>
    <w:rsid w:val="009A0780"/>
    <w:rsid w:val="009A0A08"/>
    <w:rsid w:val="009A107B"/>
    <w:rsid w:val="009A17A0"/>
    <w:rsid w:val="009A1964"/>
    <w:rsid w:val="009A1F4F"/>
    <w:rsid w:val="009A2056"/>
    <w:rsid w:val="009A2126"/>
    <w:rsid w:val="009A2129"/>
    <w:rsid w:val="009A231E"/>
    <w:rsid w:val="009A23F0"/>
    <w:rsid w:val="009A28D3"/>
    <w:rsid w:val="009A2D03"/>
    <w:rsid w:val="009A2E80"/>
    <w:rsid w:val="009A2EB1"/>
    <w:rsid w:val="009A3029"/>
    <w:rsid w:val="009A321C"/>
    <w:rsid w:val="009A33EA"/>
    <w:rsid w:val="009A375F"/>
    <w:rsid w:val="009A3A33"/>
    <w:rsid w:val="009A4000"/>
    <w:rsid w:val="009A446B"/>
    <w:rsid w:val="009A45EB"/>
    <w:rsid w:val="009A4838"/>
    <w:rsid w:val="009A48EE"/>
    <w:rsid w:val="009A494B"/>
    <w:rsid w:val="009A4A3E"/>
    <w:rsid w:val="009A4A45"/>
    <w:rsid w:val="009A4F06"/>
    <w:rsid w:val="009A4F9D"/>
    <w:rsid w:val="009A5284"/>
    <w:rsid w:val="009A5744"/>
    <w:rsid w:val="009A59CD"/>
    <w:rsid w:val="009A5CB1"/>
    <w:rsid w:val="009A5E9B"/>
    <w:rsid w:val="009A660A"/>
    <w:rsid w:val="009A69AC"/>
    <w:rsid w:val="009A6A22"/>
    <w:rsid w:val="009A6C7F"/>
    <w:rsid w:val="009A6D49"/>
    <w:rsid w:val="009A6FE2"/>
    <w:rsid w:val="009A71B8"/>
    <w:rsid w:val="009A7239"/>
    <w:rsid w:val="009A72B6"/>
    <w:rsid w:val="009A7A91"/>
    <w:rsid w:val="009A7C1E"/>
    <w:rsid w:val="009A7FDE"/>
    <w:rsid w:val="009B04EA"/>
    <w:rsid w:val="009B0508"/>
    <w:rsid w:val="009B06DA"/>
    <w:rsid w:val="009B06E1"/>
    <w:rsid w:val="009B07F2"/>
    <w:rsid w:val="009B0B3D"/>
    <w:rsid w:val="009B0CA2"/>
    <w:rsid w:val="009B1226"/>
    <w:rsid w:val="009B123A"/>
    <w:rsid w:val="009B17CD"/>
    <w:rsid w:val="009B1D7E"/>
    <w:rsid w:val="009B26AF"/>
    <w:rsid w:val="009B2718"/>
    <w:rsid w:val="009B2790"/>
    <w:rsid w:val="009B2AAA"/>
    <w:rsid w:val="009B3485"/>
    <w:rsid w:val="009B36D4"/>
    <w:rsid w:val="009B39DA"/>
    <w:rsid w:val="009B3A7A"/>
    <w:rsid w:val="009B3FDB"/>
    <w:rsid w:val="009B4431"/>
    <w:rsid w:val="009B59BC"/>
    <w:rsid w:val="009B5CA1"/>
    <w:rsid w:val="009B5CAA"/>
    <w:rsid w:val="009B5EA7"/>
    <w:rsid w:val="009B5F19"/>
    <w:rsid w:val="009B6163"/>
    <w:rsid w:val="009B6282"/>
    <w:rsid w:val="009B7356"/>
    <w:rsid w:val="009B75A0"/>
    <w:rsid w:val="009B75A1"/>
    <w:rsid w:val="009C05B7"/>
    <w:rsid w:val="009C0E18"/>
    <w:rsid w:val="009C14BC"/>
    <w:rsid w:val="009C1677"/>
    <w:rsid w:val="009C1ED5"/>
    <w:rsid w:val="009C210D"/>
    <w:rsid w:val="009C2C2E"/>
    <w:rsid w:val="009C2FA2"/>
    <w:rsid w:val="009C338F"/>
    <w:rsid w:val="009C3B8D"/>
    <w:rsid w:val="009C3BAF"/>
    <w:rsid w:val="009C42AE"/>
    <w:rsid w:val="009C436E"/>
    <w:rsid w:val="009C4BE3"/>
    <w:rsid w:val="009C53BA"/>
    <w:rsid w:val="009C5CFB"/>
    <w:rsid w:val="009C6204"/>
    <w:rsid w:val="009C632F"/>
    <w:rsid w:val="009C6672"/>
    <w:rsid w:val="009C66AC"/>
    <w:rsid w:val="009C66F7"/>
    <w:rsid w:val="009C73E7"/>
    <w:rsid w:val="009C7575"/>
    <w:rsid w:val="009C765D"/>
    <w:rsid w:val="009C76C9"/>
    <w:rsid w:val="009C7C36"/>
    <w:rsid w:val="009C7CAD"/>
    <w:rsid w:val="009C7CF7"/>
    <w:rsid w:val="009D020B"/>
    <w:rsid w:val="009D09A7"/>
    <w:rsid w:val="009D0CA4"/>
    <w:rsid w:val="009D0E90"/>
    <w:rsid w:val="009D0F9B"/>
    <w:rsid w:val="009D11CE"/>
    <w:rsid w:val="009D15EA"/>
    <w:rsid w:val="009D1A8B"/>
    <w:rsid w:val="009D1AB2"/>
    <w:rsid w:val="009D2847"/>
    <w:rsid w:val="009D2D2A"/>
    <w:rsid w:val="009D2E26"/>
    <w:rsid w:val="009D2E8A"/>
    <w:rsid w:val="009D2F1B"/>
    <w:rsid w:val="009D2F5E"/>
    <w:rsid w:val="009D3117"/>
    <w:rsid w:val="009D32C4"/>
    <w:rsid w:val="009D333F"/>
    <w:rsid w:val="009D4008"/>
    <w:rsid w:val="009D4782"/>
    <w:rsid w:val="009D4A8F"/>
    <w:rsid w:val="009D4C22"/>
    <w:rsid w:val="009D4D92"/>
    <w:rsid w:val="009D54FE"/>
    <w:rsid w:val="009D5A97"/>
    <w:rsid w:val="009D5CF8"/>
    <w:rsid w:val="009D5D37"/>
    <w:rsid w:val="009D5ECE"/>
    <w:rsid w:val="009D6095"/>
    <w:rsid w:val="009D6187"/>
    <w:rsid w:val="009D648D"/>
    <w:rsid w:val="009D6509"/>
    <w:rsid w:val="009D66FA"/>
    <w:rsid w:val="009D6A7F"/>
    <w:rsid w:val="009D6CA6"/>
    <w:rsid w:val="009D6FE3"/>
    <w:rsid w:val="009D6FF1"/>
    <w:rsid w:val="009D76D0"/>
    <w:rsid w:val="009D76D5"/>
    <w:rsid w:val="009D7A48"/>
    <w:rsid w:val="009E00B1"/>
    <w:rsid w:val="009E09B0"/>
    <w:rsid w:val="009E09C9"/>
    <w:rsid w:val="009E0EFA"/>
    <w:rsid w:val="009E109E"/>
    <w:rsid w:val="009E1C26"/>
    <w:rsid w:val="009E1DA3"/>
    <w:rsid w:val="009E257C"/>
    <w:rsid w:val="009E31B5"/>
    <w:rsid w:val="009E327C"/>
    <w:rsid w:val="009E3649"/>
    <w:rsid w:val="009E3A37"/>
    <w:rsid w:val="009E4CB7"/>
    <w:rsid w:val="009E50DD"/>
    <w:rsid w:val="009E512C"/>
    <w:rsid w:val="009E54AF"/>
    <w:rsid w:val="009E5545"/>
    <w:rsid w:val="009E5633"/>
    <w:rsid w:val="009E5E9F"/>
    <w:rsid w:val="009E60DC"/>
    <w:rsid w:val="009E63C4"/>
    <w:rsid w:val="009E70E5"/>
    <w:rsid w:val="009E7E14"/>
    <w:rsid w:val="009F0107"/>
    <w:rsid w:val="009F035A"/>
    <w:rsid w:val="009F06D1"/>
    <w:rsid w:val="009F0826"/>
    <w:rsid w:val="009F0928"/>
    <w:rsid w:val="009F098D"/>
    <w:rsid w:val="009F09C7"/>
    <w:rsid w:val="009F0A95"/>
    <w:rsid w:val="009F0F45"/>
    <w:rsid w:val="009F1370"/>
    <w:rsid w:val="009F140D"/>
    <w:rsid w:val="009F14AF"/>
    <w:rsid w:val="009F1724"/>
    <w:rsid w:val="009F1F31"/>
    <w:rsid w:val="009F1FC1"/>
    <w:rsid w:val="009F232B"/>
    <w:rsid w:val="009F2702"/>
    <w:rsid w:val="009F2C96"/>
    <w:rsid w:val="009F306C"/>
    <w:rsid w:val="009F3212"/>
    <w:rsid w:val="009F34C6"/>
    <w:rsid w:val="009F405F"/>
    <w:rsid w:val="009F4212"/>
    <w:rsid w:val="009F479E"/>
    <w:rsid w:val="009F4F4F"/>
    <w:rsid w:val="009F4F5E"/>
    <w:rsid w:val="009F5199"/>
    <w:rsid w:val="009F5457"/>
    <w:rsid w:val="009F5669"/>
    <w:rsid w:val="009F5BA1"/>
    <w:rsid w:val="009F5CB0"/>
    <w:rsid w:val="009F5E22"/>
    <w:rsid w:val="009F6367"/>
    <w:rsid w:val="009F66B8"/>
    <w:rsid w:val="009F682F"/>
    <w:rsid w:val="009F6DED"/>
    <w:rsid w:val="009F746F"/>
    <w:rsid w:val="009F7906"/>
    <w:rsid w:val="009F7E43"/>
    <w:rsid w:val="00A002F0"/>
    <w:rsid w:val="00A005CF"/>
    <w:rsid w:val="00A007E9"/>
    <w:rsid w:val="00A00841"/>
    <w:rsid w:val="00A00C95"/>
    <w:rsid w:val="00A01044"/>
    <w:rsid w:val="00A01113"/>
    <w:rsid w:val="00A01252"/>
    <w:rsid w:val="00A017F6"/>
    <w:rsid w:val="00A01855"/>
    <w:rsid w:val="00A019D4"/>
    <w:rsid w:val="00A01B48"/>
    <w:rsid w:val="00A01DEC"/>
    <w:rsid w:val="00A01EB1"/>
    <w:rsid w:val="00A021BC"/>
    <w:rsid w:val="00A027E4"/>
    <w:rsid w:val="00A02BDA"/>
    <w:rsid w:val="00A02EB1"/>
    <w:rsid w:val="00A02EEA"/>
    <w:rsid w:val="00A03010"/>
    <w:rsid w:val="00A037FC"/>
    <w:rsid w:val="00A03AFC"/>
    <w:rsid w:val="00A0415F"/>
    <w:rsid w:val="00A041A6"/>
    <w:rsid w:val="00A06105"/>
    <w:rsid w:val="00A061EE"/>
    <w:rsid w:val="00A06584"/>
    <w:rsid w:val="00A06A3B"/>
    <w:rsid w:val="00A06AFB"/>
    <w:rsid w:val="00A06CED"/>
    <w:rsid w:val="00A07098"/>
    <w:rsid w:val="00A074FC"/>
    <w:rsid w:val="00A07580"/>
    <w:rsid w:val="00A07992"/>
    <w:rsid w:val="00A07EAF"/>
    <w:rsid w:val="00A07F4D"/>
    <w:rsid w:val="00A104B5"/>
    <w:rsid w:val="00A10E8A"/>
    <w:rsid w:val="00A111AA"/>
    <w:rsid w:val="00A11690"/>
    <w:rsid w:val="00A11A21"/>
    <w:rsid w:val="00A11B30"/>
    <w:rsid w:val="00A11C12"/>
    <w:rsid w:val="00A11E15"/>
    <w:rsid w:val="00A1232F"/>
    <w:rsid w:val="00A12486"/>
    <w:rsid w:val="00A12780"/>
    <w:rsid w:val="00A1283A"/>
    <w:rsid w:val="00A12AC7"/>
    <w:rsid w:val="00A12B99"/>
    <w:rsid w:val="00A12C54"/>
    <w:rsid w:val="00A12D8D"/>
    <w:rsid w:val="00A13025"/>
    <w:rsid w:val="00A13303"/>
    <w:rsid w:val="00A13684"/>
    <w:rsid w:val="00A136F7"/>
    <w:rsid w:val="00A13DEB"/>
    <w:rsid w:val="00A13EBE"/>
    <w:rsid w:val="00A13EDA"/>
    <w:rsid w:val="00A1411F"/>
    <w:rsid w:val="00A1414D"/>
    <w:rsid w:val="00A1416E"/>
    <w:rsid w:val="00A14FE1"/>
    <w:rsid w:val="00A15A81"/>
    <w:rsid w:val="00A15BDF"/>
    <w:rsid w:val="00A15EC0"/>
    <w:rsid w:val="00A16244"/>
    <w:rsid w:val="00A1630E"/>
    <w:rsid w:val="00A1642D"/>
    <w:rsid w:val="00A1679D"/>
    <w:rsid w:val="00A1691E"/>
    <w:rsid w:val="00A16E2F"/>
    <w:rsid w:val="00A16F73"/>
    <w:rsid w:val="00A1700A"/>
    <w:rsid w:val="00A1702C"/>
    <w:rsid w:val="00A171F2"/>
    <w:rsid w:val="00A17533"/>
    <w:rsid w:val="00A1775E"/>
    <w:rsid w:val="00A17822"/>
    <w:rsid w:val="00A17874"/>
    <w:rsid w:val="00A2020D"/>
    <w:rsid w:val="00A202B3"/>
    <w:rsid w:val="00A202C6"/>
    <w:rsid w:val="00A205E6"/>
    <w:rsid w:val="00A20925"/>
    <w:rsid w:val="00A20E49"/>
    <w:rsid w:val="00A20F2F"/>
    <w:rsid w:val="00A210E8"/>
    <w:rsid w:val="00A211F1"/>
    <w:rsid w:val="00A21360"/>
    <w:rsid w:val="00A21422"/>
    <w:rsid w:val="00A21534"/>
    <w:rsid w:val="00A223F1"/>
    <w:rsid w:val="00A226E9"/>
    <w:rsid w:val="00A2353D"/>
    <w:rsid w:val="00A237D3"/>
    <w:rsid w:val="00A24071"/>
    <w:rsid w:val="00A24100"/>
    <w:rsid w:val="00A24207"/>
    <w:rsid w:val="00A242A6"/>
    <w:rsid w:val="00A24AC1"/>
    <w:rsid w:val="00A250E3"/>
    <w:rsid w:val="00A256DD"/>
    <w:rsid w:val="00A258FD"/>
    <w:rsid w:val="00A25A3D"/>
    <w:rsid w:val="00A25A64"/>
    <w:rsid w:val="00A25FE9"/>
    <w:rsid w:val="00A26142"/>
    <w:rsid w:val="00A265E9"/>
    <w:rsid w:val="00A26BEE"/>
    <w:rsid w:val="00A27294"/>
    <w:rsid w:val="00A27B06"/>
    <w:rsid w:val="00A301D6"/>
    <w:rsid w:val="00A3023A"/>
    <w:rsid w:val="00A302B7"/>
    <w:rsid w:val="00A31229"/>
    <w:rsid w:val="00A3161B"/>
    <w:rsid w:val="00A31EA6"/>
    <w:rsid w:val="00A31F5E"/>
    <w:rsid w:val="00A32120"/>
    <w:rsid w:val="00A321F8"/>
    <w:rsid w:val="00A3248C"/>
    <w:rsid w:val="00A325D8"/>
    <w:rsid w:val="00A32701"/>
    <w:rsid w:val="00A3280C"/>
    <w:rsid w:val="00A32841"/>
    <w:rsid w:val="00A328C2"/>
    <w:rsid w:val="00A32952"/>
    <w:rsid w:val="00A332DA"/>
    <w:rsid w:val="00A3330A"/>
    <w:rsid w:val="00A333D2"/>
    <w:rsid w:val="00A33569"/>
    <w:rsid w:val="00A33783"/>
    <w:rsid w:val="00A337FA"/>
    <w:rsid w:val="00A33985"/>
    <w:rsid w:val="00A33992"/>
    <w:rsid w:val="00A339D2"/>
    <w:rsid w:val="00A33E63"/>
    <w:rsid w:val="00A340F5"/>
    <w:rsid w:val="00A342F8"/>
    <w:rsid w:val="00A34549"/>
    <w:rsid w:val="00A34BE5"/>
    <w:rsid w:val="00A34E31"/>
    <w:rsid w:val="00A34EB1"/>
    <w:rsid w:val="00A35253"/>
    <w:rsid w:val="00A35619"/>
    <w:rsid w:val="00A356FB"/>
    <w:rsid w:val="00A35766"/>
    <w:rsid w:val="00A359CF"/>
    <w:rsid w:val="00A35A69"/>
    <w:rsid w:val="00A360D9"/>
    <w:rsid w:val="00A3651B"/>
    <w:rsid w:val="00A36887"/>
    <w:rsid w:val="00A36A57"/>
    <w:rsid w:val="00A36CA7"/>
    <w:rsid w:val="00A370DF"/>
    <w:rsid w:val="00A37738"/>
    <w:rsid w:val="00A3EF05"/>
    <w:rsid w:val="00A406E2"/>
    <w:rsid w:val="00A4074C"/>
    <w:rsid w:val="00A407DC"/>
    <w:rsid w:val="00A407F9"/>
    <w:rsid w:val="00A415DE"/>
    <w:rsid w:val="00A416EC"/>
    <w:rsid w:val="00A419DE"/>
    <w:rsid w:val="00A422E2"/>
    <w:rsid w:val="00A42B5C"/>
    <w:rsid w:val="00A42D38"/>
    <w:rsid w:val="00A43045"/>
    <w:rsid w:val="00A43114"/>
    <w:rsid w:val="00A43194"/>
    <w:rsid w:val="00A4374F"/>
    <w:rsid w:val="00A43990"/>
    <w:rsid w:val="00A43A4A"/>
    <w:rsid w:val="00A43A51"/>
    <w:rsid w:val="00A43A81"/>
    <w:rsid w:val="00A43BE6"/>
    <w:rsid w:val="00A43CCF"/>
    <w:rsid w:val="00A449EA"/>
    <w:rsid w:val="00A44F51"/>
    <w:rsid w:val="00A44F71"/>
    <w:rsid w:val="00A450A0"/>
    <w:rsid w:val="00A4528F"/>
    <w:rsid w:val="00A45320"/>
    <w:rsid w:val="00A458D6"/>
    <w:rsid w:val="00A45D52"/>
    <w:rsid w:val="00A4637D"/>
    <w:rsid w:val="00A4646C"/>
    <w:rsid w:val="00A468FF"/>
    <w:rsid w:val="00A46E6C"/>
    <w:rsid w:val="00A471DC"/>
    <w:rsid w:val="00A4741E"/>
    <w:rsid w:val="00A475F6"/>
    <w:rsid w:val="00A476C4"/>
    <w:rsid w:val="00A50249"/>
    <w:rsid w:val="00A506DA"/>
    <w:rsid w:val="00A509CB"/>
    <w:rsid w:val="00A50AB5"/>
    <w:rsid w:val="00A50ACA"/>
    <w:rsid w:val="00A50EF9"/>
    <w:rsid w:val="00A5120D"/>
    <w:rsid w:val="00A515B5"/>
    <w:rsid w:val="00A51C1D"/>
    <w:rsid w:val="00A51EE0"/>
    <w:rsid w:val="00A52490"/>
    <w:rsid w:val="00A528F7"/>
    <w:rsid w:val="00A52C11"/>
    <w:rsid w:val="00A54021"/>
    <w:rsid w:val="00A5428E"/>
    <w:rsid w:val="00A5429C"/>
    <w:rsid w:val="00A54D09"/>
    <w:rsid w:val="00A54D7D"/>
    <w:rsid w:val="00A55032"/>
    <w:rsid w:val="00A5528A"/>
    <w:rsid w:val="00A5556D"/>
    <w:rsid w:val="00A55A61"/>
    <w:rsid w:val="00A5692F"/>
    <w:rsid w:val="00A56DEB"/>
    <w:rsid w:val="00A56FC4"/>
    <w:rsid w:val="00A57707"/>
    <w:rsid w:val="00A57830"/>
    <w:rsid w:val="00A57AEA"/>
    <w:rsid w:val="00A57C92"/>
    <w:rsid w:val="00A60777"/>
    <w:rsid w:val="00A60CC5"/>
    <w:rsid w:val="00A60DC7"/>
    <w:rsid w:val="00A61604"/>
    <w:rsid w:val="00A61761"/>
    <w:rsid w:val="00A6179D"/>
    <w:rsid w:val="00A6191C"/>
    <w:rsid w:val="00A619CF"/>
    <w:rsid w:val="00A61B1D"/>
    <w:rsid w:val="00A61C5C"/>
    <w:rsid w:val="00A62144"/>
    <w:rsid w:val="00A62268"/>
    <w:rsid w:val="00A623CD"/>
    <w:rsid w:val="00A62449"/>
    <w:rsid w:val="00A62679"/>
    <w:rsid w:val="00A6278B"/>
    <w:rsid w:val="00A62A5F"/>
    <w:rsid w:val="00A62CE5"/>
    <w:rsid w:val="00A63643"/>
    <w:rsid w:val="00A63788"/>
    <w:rsid w:val="00A64879"/>
    <w:rsid w:val="00A64891"/>
    <w:rsid w:val="00A64B2D"/>
    <w:rsid w:val="00A64D13"/>
    <w:rsid w:val="00A64DEE"/>
    <w:rsid w:val="00A6515B"/>
    <w:rsid w:val="00A654E1"/>
    <w:rsid w:val="00A6562B"/>
    <w:rsid w:val="00A65654"/>
    <w:rsid w:val="00A656CE"/>
    <w:rsid w:val="00A65871"/>
    <w:rsid w:val="00A65BAC"/>
    <w:rsid w:val="00A65D81"/>
    <w:rsid w:val="00A663F6"/>
    <w:rsid w:val="00A66738"/>
    <w:rsid w:val="00A66839"/>
    <w:rsid w:val="00A6693E"/>
    <w:rsid w:val="00A669F9"/>
    <w:rsid w:val="00A671CC"/>
    <w:rsid w:val="00A6741D"/>
    <w:rsid w:val="00A67634"/>
    <w:rsid w:val="00A67672"/>
    <w:rsid w:val="00A70070"/>
    <w:rsid w:val="00A7070B"/>
    <w:rsid w:val="00A7071A"/>
    <w:rsid w:val="00A707C4"/>
    <w:rsid w:val="00A70ABB"/>
    <w:rsid w:val="00A70D8D"/>
    <w:rsid w:val="00A71301"/>
    <w:rsid w:val="00A71462"/>
    <w:rsid w:val="00A71A30"/>
    <w:rsid w:val="00A71BDE"/>
    <w:rsid w:val="00A724AA"/>
    <w:rsid w:val="00A7254B"/>
    <w:rsid w:val="00A72638"/>
    <w:rsid w:val="00A7275A"/>
    <w:rsid w:val="00A731C8"/>
    <w:rsid w:val="00A739D7"/>
    <w:rsid w:val="00A73CBF"/>
    <w:rsid w:val="00A73E9E"/>
    <w:rsid w:val="00A7421F"/>
    <w:rsid w:val="00A746BA"/>
    <w:rsid w:val="00A747BD"/>
    <w:rsid w:val="00A74FBC"/>
    <w:rsid w:val="00A751E4"/>
    <w:rsid w:val="00A752A3"/>
    <w:rsid w:val="00A75C7F"/>
    <w:rsid w:val="00A75D5F"/>
    <w:rsid w:val="00A7645D"/>
    <w:rsid w:val="00A765DA"/>
    <w:rsid w:val="00A76A6C"/>
    <w:rsid w:val="00A77256"/>
    <w:rsid w:val="00A773CA"/>
    <w:rsid w:val="00A7740D"/>
    <w:rsid w:val="00A7766E"/>
    <w:rsid w:val="00A77B06"/>
    <w:rsid w:val="00A77D2C"/>
    <w:rsid w:val="00A77E43"/>
    <w:rsid w:val="00A80670"/>
    <w:rsid w:val="00A80820"/>
    <w:rsid w:val="00A80CCD"/>
    <w:rsid w:val="00A80EE0"/>
    <w:rsid w:val="00A81063"/>
    <w:rsid w:val="00A81436"/>
    <w:rsid w:val="00A81642"/>
    <w:rsid w:val="00A81779"/>
    <w:rsid w:val="00A82013"/>
    <w:rsid w:val="00A8208F"/>
    <w:rsid w:val="00A822B5"/>
    <w:rsid w:val="00A8234D"/>
    <w:rsid w:val="00A826FD"/>
    <w:rsid w:val="00A827A6"/>
    <w:rsid w:val="00A82C65"/>
    <w:rsid w:val="00A82C96"/>
    <w:rsid w:val="00A831F8"/>
    <w:rsid w:val="00A8332C"/>
    <w:rsid w:val="00A83383"/>
    <w:rsid w:val="00A839E1"/>
    <w:rsid w:val="00A83A0A"/>
    <w:rsid w:val="00A83A38"/>
    <w:rsid w:val="00A83C14"/>
    <w:rsid w:val="00A83D01"/>
    <w:rsid w:val="00A83EDF"/>
    <w:rsid w:val="00A84378"/>
    <w:rsid w:val="00A843A6"/>
    <w:rsid w:val="00A8449C"/>
    <w:rsid w:val="00A84637"/>
    <w:rsid w:val="00A84B60"/>
    <w:rsid w:val="00A854B3"/>
    <w:rsid w:val="00A85503"/>
    <w:rsid w:val="00A85853"/>
    <w:rsid w:val="00A85B93"/>
    <w:rsid w:val="00A85FD5"/>
    <w:rsid w:val="00A86392"/>
    <w:rsid w:val="00A863F1"/>
    <w:rsid w:val="00A86564"/>
    <w:rsid w:val="00A86595"/>
    <w:rsid w:val="00A8675A"/>
    <w:rsid w:val="00A86989"/>
    <w:rsid w:val="00A86DB3"/>
    <w:rsid w:val="00A86F22"/>
    <w:rsid w:val="00A8768B"/>
    <w:rsid w:val="00A87801"/>
    <w:rsid w:val="00A87938"/>
    <w:rsid w:val="00A87AA3"/>
    <w:rsid w:val="00A87B0B"/>
    <w:rsid w:val="00A87C52"/>
    <w:rsid w:val="00A87E15"/>
    <w:rsid w:val="00A900F7"/>
    <w:rsid w:val="00A902E4"/>
    <w:rsid w:val="00A905E2"/>
    <w:rsid w:val="00A90770"/>
    <w:rsid w:val="00A90821"/>
    <w:rsid w:val="00A90E2F"/>
    <w:rsid w:val="00A91523"/>
    <w:rsid w:val="00A915A6"/>
    <w:rsid w:val="00A91F22"/>
    <w:rsid w:val="00A91FEF"/>
    <w:rsid w:val="00A923F6"/>
    <w:rsid w:val="00A925F8"/>
    <w:rsid w:val="00A926F4"/>
    <w:rsid w:val="00A92F15"/>
    <w:rsid w:val="00A92F46"/>
    <w:rsid w:val="00A93200"/>
    <w:rsid w:val="00A93387"/>
    <w:rsid w:val="00A933F9"/>
    <w:rsid w:val="00A93763"/>
    <w:rsid w:val="00A93A02"/>
    <w:rsid w:val="00A93B73"/>
    <w:rsid w:val="00A93B9C"/>
    <w:rsid w:val="00A93D6E"/>
    <w:rsid w:val="00A93E7E"/>
    <w:rsid w:val="00A93EB1"/>
    <w:rsid w:val="00A93EEF"/>
    <w:rsid w:val="00A942D8"/>
    <w:rsid w:val="00A943A9"/>
    <w:rsid w:val="00A943B8"/>
    <w:rsid w:val="00A94447"/>
    <w:rsid w:val="00A94992"/>
    <w:rsid w:val="00A94C89"/>
    <w:rsid w:val="00A950B1"/>
    <w:rsid w:val="00A95253"/>
    <w:rsid w:val="00A95A49"/>
    <w:rsid w:val="00A95D29"/>
    <w:rsid w:val="00A9617F"/>
    <w:rsid w:val="00A96327"/>
    <w:rsid w:val="00A9639A"/>
    <w:rsid w:val="00A9659F"/>
    <w:rsid w:val="00A967DD"/>
    <w:rsid w:val="00A96873"/>
    <w:rsid w:val="00A96CB1"/>
    <w:rsid w:val="00A9705E"/>
    <w:rsid w:val="00A97069"/>
    <w:rsid w:val="00A972EF"/>
    <w:rsid w:val="00A973A4"/>
    <w:rsid w:val="00A97A8E"/>
    <w:rsid w:val="00A97F9D"/>
    <w:rsid w:val="00AA0156"/>
    <w:rsid w:val="00AA0196"/>
    <w:rsid w:val="00AA03B5"/>
    <w:rsid w:val="00AA04CC"/>
    <w:rsid w:val="00AA04E2"/>
    <w:rsid w:val="00AA0CC9"/>
    <w:rsid w:val="00AA0D6F"/>
    <w:rsid w:val="00AA0E41"/>
    <w:rsid w:val="00AA17EF"/>
    <w:rsid w:val="00AA19A0"/>
    <w:rsid w:val="00AA2006"/>
    <w:rsid w:val="00AA20AB"/>
    <w:rsid w:val="00AA22C2"/>
    <w:rsid w:val="00AA238E"/>
    <w:rsid w:val="00AA23EA"/>
    <w:rsid w:val="00AA2667"/>
    <w:rsid w:val="00AA2ABE"/>
    <w:rsid w:val="00AA303F"/>
    <w:rsid w:val="00AA32BA"/>
    <w:rsid w:val="00AA36B3"/>
    <w:rsid w:val="00AA37EA"/>
    <w:rsid w:val="00AA3BF0"/>
    <w:rsid w:val="00AA4234"/>
    <w:rsid w:val="00AA426B"/>
    <w:rsid w:val="00AA4547"/>
    <w:rsid w:val="00AA45C2"/>
    <w:rsid w:val="00AA4625"/>
    <w:rsid w:val="00AA4788"/>
    <w:rsid w:val="00AA481D"/>
    <w:rsid w:val="00AA4E5B"/>
    <w:rsid w:val="00AA4F70"/>
    <w:rsid w:val="00AA4FEE"/>
    <w:rsid w:val="00AA528C"/>
    <w:rsid w:val="00AA5319"/>
    <w:rsid w:val="00AA53F9"/>
    <w:rsid w:val="00AA54CC"/>
    <w:rsid w:val="00AA552E"/>
    <w:rsid w:val="00AA5A68"/>
    <w:rsid w:val="00AA5AD0"/>
    <w:rsid w:val="00AA6244"/>
    <w:rsid w:val="00AA62FA"/>
    <w:rsid w:val="00AA6374"/>
    <w:rsid w:val="00AA6623"/>
    <w:rsid w:val="00AA6CE8"/>
    <w:rsid w:val="00AA6ECB"/>
    <w:rsid w:val="00AA7014"/>
    <w:rsid w:val="00AA7089"/>
    <w:rsid w:val="00AA73B5"/>
    <w:rsid w:val="00AA7B50"/>
    <w:rsid w:val="00AB005B"/>
    <w:rsid w:val="00AB0174"/>
    <w:rsid w:val="00AB07AF"/>
    <w:rsid w:val="00AB07C8"/>
    <w:rsid w:val="00AB1967"/>
    <w:rsid w:val="00AB1A7A"/>
    <w:rsid w:val="00AB1BC0"/>
    <w:rsid w:val="00AB1DB4"/>
    <w:rsid w:val="00AB2015"/>
    <w:rsid w:val="00AB26B5"/>
    <w:rsid w:val="00AB26F4"/>
    <w:rsid w:val="00AB27E5"/>
    <w:rsid w:val="00AB27EE"/>
    <w:rsid w:val="00AB2A79"/>
    <w:rsid w:val="00AB2B1A"/>
    <w:rsid w:val="00AB2C54"/>
    <w:rsid w:val="00AB2FD3"/>
    <w:rsid w:val="00AB3421"/>
    <w:rsid w:val="00AB36FD"/>
    <w:rsid w:val="00AB372B"/>
    <w:rsid w:val="00AB3947"/>
    <w:rsid w:val="00AB3BE0"/>
    <w:rsid w:val="00AB3C0E"/>
    <w:rsid w:val="00AB3C58"/>
    <w:rsid w:val="00AB3C6A"/>
    <w:rsid w:val="00AB3FBD"/>
    <w:rsid w:val="00AB423D"/>
    <w:rsid w:val="00AB4308"/>
    <w:rsid w:val="00AB48F0"/>
    <w:rsid w:val="00AB4D11"/>
    <w:rsid w:val="00AB4EDD"/>
    <w:rsid w:val="00AB548A"/>
    <w:rsid w:val="00AB5A70"/>
    <w:rsid w:val="00AB5B85"/>
    <w:rsid w:val="00AB5E12"/>
    <w:rsid w:val="00AB674F"/>
    <w:rsid w:val="00AB6755"/>
    <w:rsid w:val="00AB6847"/>
    <w:rsid w:val="00AB69E2"/>
    <w:rsid w:val="00AB6B97"/>
    <w:rsid w:val="00AB6BFF"/>
    <w:rsid w:val="00AB7035"/>
    <w:rsid w:val="00AB703B"/>
    <w:rsid w:val="00AB7208"/>
    <w:rsid w:val="00AB760F"/>
    <w:rsid w:val="00AB7943"/>
    <w:rsid w:val="00AB7A1B"/>
    <w:rsid w:val="00AB7BDB"/>
    <w:rsid w:val="00AB7EA7"/>
    <w:rsid w:val="00AB7FFC"/>
    <w:rsid w:val="00AC032C"/>
    <w:rsid w:val="00AC03F5"/>
    <w:rsid w:val="00AC055D"/>
    <w:rsid w:val="00AC088B"/>
    <w:rsid w:val="00AC0951"/>
    <w:rsid w:val="00AC184E"/>
    <w:rsid w:val="00AC1D13"/>
    <w:rsid w:val="00AC1EDB"/>
    <w:rsid w:val="00AC1F4B"/>
    <w:rsid w:val="00AC2218"/>
    <w:rsid w:val="00AC24FF"/>
    <w:rsid w:val="00AC250A"/>
    <w:rsid w:val="00AC2565"/>
    <w:rsid w:val="00AC277F"/>
    <w:rsid w:val="00AC2789"/>
    <w:rsid w:val="00AC27DF"/>
    <w:rsid w:val="00AC2BD6"/>
    <w:rsid w:val="00AC310F"/>
    <w:rsid w:val="00AC363D"/>
    <w:rsid w:val="00AC378E"/>
    <w:rsid w:val="00AC44F8"/>
    <w:rsid w:val="00AC458F"/>
    <w:rsid w:val="00AC472F"/>
    <w:rsid w:val="00AC4ACB"/>
    <w:rsid w:val="00AC522C"/>
    <w:rsid w:val="00AC527C"/>
    <w:rsid w:val="00AC55BD"/>
    <w:rsid w:val="00AC5A08"/>
    <w:rsid w:val="00AC5F82"/>
    <w:rsid w:val="00AC60E6"/>
    <w:rsid w:val="00AC64A6"/>
    <w:rsid w:val="00AC6716"/>
    <w:rsid w:val="00AC680F"/>
    <w:rsid w:val="00AC7341"/>
    <w:rsid w:val="00AC7DDE"/>
    <w:rsid w:val="00AC7DE7"/>
    <w:rsid w:val="00AC7E47"/>
    <w:rsid w:val="00AD035E"/>
    <w:rsid w:val="00AD05BA"/>
    <w:rsid w:val="00AD0CEA"/>
    <w:rsid w:val="00AD1039"/>
    <w:rsid w:val="00AD11A0"/>
    <w:rsid w:val="00AD11E5"/>
    <w:rsid w:val="00AD1293"/>
    <w:rsid w:val="00AD192A"/>
    <w:rsid w:val="00AD1AA9"/>
    <w:rsid w:val="00AD1F4C"/>
    <w:rsid w:val="00AD1F7A"/>
    <w:rsid w:val="00AD24A6"/>
    <w:rsid w:val="00AD24AD"/>
    <w:rsid w:val="00AD277E"/>
    <w:rsid w:val="00AD28FF"/>
    <w:rsid w:val="00AD2F68"/>
    <w:rsid w:val="00AD3157"/>
    <w:rsid w:val="00AD3CF4"/>
    <w:rsid w:val="00AD4A57"/>
    <w:rsid w:val="00AD4C73"/>
    <w:rsid w:val="00AD56C6"/>
    <w:rsid w:val="00AD574C"/>
    <w:rsid w:val="00AD57DD"/>
    <w:rsid w:val="00AD58B2"/>
    <w:rsid w:val="00AD5A5E"/>
    <w:rsid w:val="00AD5ED0"/>
    <w:rsid w:val="00AD638B"/>
    <w:rsid w:val="00AD6501"/>
    <w:rsid w:val="00AD6904"/>
    <w:rsid w:val="00AD6A1A"/>
    <w:rsid w:val="00AD6ACC"/>
    <w:rsid w:val="00AD6C47"/>
    <w:rsid w:val="00AD7474"/>
    <w:rsid w:val="00AD75D7"/>
    <w:rsid w:val="00AD7ACD"/>
    <w:rsid w:val="00AD7BEB"/>
    <w:rsid w:val="00AE038B"/>
    <w:rsid w:val="00AE05DF"/>
    <w:rsid w:val="00AE06BD"/>
    <w:rsid w:val="00AE0D65"/>
    <w:rsid w:val="00AE0EAE"/>
    <w:rsid w:val="00AE11D0"/>
    <w:rsid w:val="00AE1238"/>
    <w:rsid w:val="00AE1D29"/>
    <w:rsid w:val="00AE1E3F"/>
    <w:rsid w:val="00AE269B"/>
    <w:rsid w:val="00AE2DBA"/>
    <w:rsid w:val="00AE2EE9"/>
    <w:rsid w:val="00AE3031"/>
    <w:rsid w:val="00AE3099"/>
    <w:rsid w:val="00AE3185"/>
    <w:rsid w:val="00AE31A4"/>
    <w:rsid w:val="00AE3299"/>
    <w:rsid w:val="00AE32DB"/>
    <w:rsid w:val="00AE383D"/>
    <w:rsid w:val="00AE3A87"/>
    <w:rsid w:val="00AE3AC3"/>
    <w:rsid w:val="00AE3CDD"/>
    <w:rsid w:val="00AE3CF9"/>
    <w:rsid w:val="00AE4044"/>
    <w:rsid w:val="00AE4080"/>
    <w:rsid w:val="00AE44BB"/>
    <w:rsid w:val="00AE47B9"/>
    <w:rsid w:val="00AE4AAA"/>
    <w:rsid w:val="00AE4F73"/>
    <w:rsid w:val="00AE5751"/>
    <w:rsid w:val="00AE594E"/>
    <w:rsid w:val="00AE5D1E"/>
    <w:rsid w:val="00AE5DF9"/>
    <w:rsid w:val="00AE61BE"/>
    <w:rsid w:val="00AE677B"/>
    <w:rsid w:val="00AE68DD"/>
    <w:rsid w:val="00AE6B41"/>
    <w:rsid w:val="00AE6CCC"/>
    <w:rsid w:val="00AE6E3B"/>
    <w:rsid w:val="00AE7250"/>
    <w:rsid w:val="00AE7274"/>
    <w:rsid w:val="00AE7433"/>
    <w:rsid w:val="00AE7462"/>
    <w:rsid w:val="00AE79B3"/>
    <w:rsid w:val="00AF072A"/>
    <w:rsid w:val="00AF0A55"/>
    <w:rsid w:val="00AF0AAC"/>
    <w:rsid w:val="00AF0C45"/>
    <w:rsid w:val="00AF0CD0"/>
    <w:rsid w:val="00AF1AF6"/>
    <w:rsid w:val="00AF1D62"/>
    <w:rsid w:val="00AF204A"/>
    <w:rsid w:val="00AF22D9"/>
    <w:rsid w:val="00AF23C4"/>
    <w:rsid w:val="00AF23CC"/>
    <w:rsid w:val="00AF24A3"/>
    <w:rsid w:val="00AF24B1"/>
    <w:rsid w:val="00AF288B"/>
    <w:rsid w:val="00AF3459"/>
    <w:rsid w:val="00AF373E"/>
    <w:rsid w:val="00AF39C6"/>
    <w:rsid w:val="00AF3C95"/>
    <w:rsid w:val="00AF3DAB"/>
    <w:rsid w:val="00AF411B"/>
    <w:rsid w:val="00AF41E7"/>
    <w:rsid w:val="00AF435F"/>
    <w:rsid w:val="00AF48F2"/>
    <w:rsid w:val="00AF4AA4"/>
    <w:rsid w:val="00AF4B86"/>
    <w:rsid w:val="00AF57CA"/>
    <w:rsid w:val="00AF5A68"/>
    <w:rsid w:val="00AF5CDE"/>
    <w:rsid w:val="00AF5FA9"/>
    <w:rsid w:val="00AF601F"/>
    <w:rsid w:val="00AF603A"/>
    <w:rsid w:val="00AF6253"/>
    <w:rsid w:val="00AF64AC"/>
    <w:rsid w:val="00AF64F2"/>
    <w:rsid w:val="00AF6639"/>
    <w:rsid w:val="00AF69AB"/>
    <w:rsid w:val="00AF6B43"/>
    <w:rsid w:val="00AF6C1E"/>
    <w:rsid w:val="00AF6E66"/>
    <w:rsid w:val="00AF7014"/>
    <w:rsid w:val="00AF73B2"/>
    <w:rsid w:val="00AF79F2"/>
    <w:rsid w:val="00AF7BEC"/>
    <w:rsid w:val="00AF7E0B"/>
    <w:rsid w:val="00B00036"/>
    <w:rsid w:val="00B003A7"/>
    <w:rsid w:val="00B00B44"/>
    <w:rsid w:val="00B00F0A"/>
    <w:rsid w:val="00B00F3B"/>
    <w:rsid w:val="00B01356"/>
    <w:rsid w:val="00B013A3"/>
    <w:rsid w:val="00B014FB"/>
    <w:rsid w:val="00B01ABF"/>
    <w:rsid w:val="00B01C9C"/>
    <w:rsid w:val="00B01DD9"/>
    <w:rsid w:val="00B01E9D"/>
    <w:rsid w:val="00B02245"/>
    <w:rsid w:val="00B03263"/>
    <w:rsid w:val="00B03308"/>
    <w:rsid w:val="00B03622"/>
    <w:rsid w:val="00B03784"/>
    <w:rsid w:val="00B037EB"/>
    <w:rsid w:val="00B03907"/>
    <w:rsid w:val="00B039BE"/>
    <w:rsid w:val="00B03FBF"/>
    <w:rsid w:val="00B04311"/>
    <w:rsid w:val="00B04460"/>
    <w:rsid w:val="00B04568"/>
    <w:rsid w:val="00B04A91"/>
    <w:rsid w:val="00B0541B"/>
    <w:rsid w:val="00B05744"/>
    <w:rsid w:val="00B05747"/>
    <w:rsid w:val="00B05B62"/>
    <w:rsid w:val="00B05F69"/>
    <w:rsid w:val="00B05FAC"/>
    <w:rsid w:val="00B05FB0"/>
    <w:rsid w:val="00B067D9"/>
    <w:rsid w:val="00B06D3B"/>
    <w:rsid w:val="00B06E58"/>
    <w:rsid w:val="00B072B4"/>
    <w:rsid w:val="00B0793B"/>
    <w:rsid w:val="00B07964"/>
    <w:rsid w:val="00B07B9F"/>
    <w:rsid w:val="00B07E45"/>
    <w:rsid w:val="00B10478"/>
    <w:rsid w:val="00B10673"/>
    <w:rsid w:val="00B10722"/>
    <w:rsid w:val="00B10C72"/>
    <w:rsid w:val="00B10D73"/>
    <w:rsid w:val="00B10E8B"/>
    <w:rsid w:val="00B11335"/>
    <w:rsid w:val="00B114AB"/>
    <w:rsid w:val="00B11770"/>
    <w:rsid w:val="00B1184F"/>
    <w:rsid w:val="00B11E3D"/>
    <w:rsid w:val="00B11E66"/>
    <w:rsid w:val="00B11EAD"/>
    <w:rsid w:val="00B12A86"/>
    <w:rsid w:val="00B12B7B"/>
    <w:rsid w:val="00B12BE6"/>
    <w:rsid w:val="00B12E12"/>
    <w:rsid w:val="00B12EF9"/>
    <w:rsid w:val="00B133AB"/>
    <w:rsid w:val="00B13434"/>
    <w:rsid w:val="00B13499"/>
    <w:rsid w:val="00B13A10"/>
    <w:rsid w:val="00B14752"/>
    <w:rsid w:val="00B14770"/>
    <w:rsid w:val="00B14777"/>
    <w:rsid w:val="00B14E0D"/>
    <w:rsid w:val="00B14E29"/>
    <w:rsid w:val="00B1522E"/>
    <w:rsid w:val="00B15671"/>
    <w:rsid w:val="00B1575D"/>
    <w:rsid w:val="00B15DCF"/>
    <w:rsid w:val="00B16069"/>
    <w:rsid w:val="00B1635B"/>
    <w:rsid w:val="00B164A5"/>
    <w:rsid w:val="00B16F1D"/>
    <w:rsid w:val="00B170F4"/>
    <w:rsid w:val="00B175BA"/>
    <w:rsid w:val="00B176B3"/>
    <w:rsid w:val="00B1773E"/>
    <w:rsid w:val="00B17F12"/>
    <w:rsid w:val="00B20094"/>
    <w:rsid w:val="00B200B2"/>
    <w:rsid w:val="00B202BF"/>
    <w:rsid w:val="00B205F9"/>
    <w:rsid w:val="00B208FD"/>
    <w:rsid w:val="00B20B81"/>
    <w:rsid w:val="00B20EA9"/>
    <w:rsid w:val="00B2116C"/>
    <w:rsid w:val="00B2134B"/>
    <w:rsid w:val="00B21991"/>
    <w:rsid w:val="00B21C4A"/>
    <w:rsid w:val="00B21E69"/>
    <w:rsid w:val="00B21F5D"/>
    <w:rsid w:val="00B22194"/>
    <w:rsid w:val="00B2231E"/>
    <w:rsid w:val="00B224DB"/>
    <w:rsid w:val="00B226C5"/>
    <w:rsid w:val="00B22711"/>
    <w:rsid w:val="00B227D4"/>
    <w:rsid w:val="00B2294D"/>
    <w:rsid w:val="00B22B04"/>
    <w:rsid w:val="00B230BD"/>
    <w:rsid w:val="00B23262"/>
    <w:rsid w:val="00B23AE7"/>
    <w:rsid w:val="00B23DC4"/>
    <w:rsid w:val="00B23E38"/>
    <w:rsid w:val="00B245A5"/>
    <w:rsid w:val="00B2468F"/>
    <w:rsid w:val="00B24750"/>
    <w:rsid w:val="00B247D4"/>
    <w:rsid w:val="00B24DDB"/>
    <w:rsid w:val="00B250B2"/>
    <w:rsid w:val="00B256EB"/>
    <w:rsid w:val="00B25705"/>
    <w:rsid w:val="00B25B1D"/>
    <w:rsid w:val="00B25EFF"/>
    <w:rsid w:val="00B25F50"/>
    <w:rsid w:val="00B2648A"/>
    <w:rsid w:val="00B2688E"/>
    <w:rsid w:val="00B26A0F"/>
    <w:rsid w:val="00B26CA9"/>
    <w:rsid w:val="00B272C8"/>
    <w:rsid w:val="00B27904"/>
    <w:rsid w:val="00B3005D"/>
    <w:rsid w:val="00B30895"/>
    <w:rsid w:val="00B30C75"/>
    <w:rsid w:val="00B30D69"/>
    <w:rsid w:val="00B31560"/>
    <w:rsid w:val="00B31ADA"/>
    <w:rsid w:val="00B31BB5"/>
    <w:rsid w:val="00B31CD4"/>
    <w:rsid w:val="00B31EEC"/>
    <w:rsid w:val="00B324AF"/>
    <w:rsid w:val="00B32A63"/>
    <w:rsid w:val="00B3310D"/>
    <w:rsid w:val="00B33D9E"/>
    <w:rsid w:val="00B33EE9"/>
    <w:rsid w:val="00B34890"/>
    <w:rsid w:val="00B34E73"/>
    <w:rsid w:val="00B34FB0"/>
    <w:rsid w:val="00B350F1"/>
    <w:rsid w:val="00B354D1"/>
    <w:rsid w:val="00B35F16"/>
    <w:rsid w:val="00B3647A"/>
    <w:rsid w:val="00B36621"/>
    <w:rsid w:val="00B36A5D"/>
    <w:rsid w:val="00B36A76"/>
    <w:rsid w:val="00B370FD"/>
    <w:rsid w:val="00B374BB"/>
    <w:rsid w:val="00B3759E"/>
    <w:rsid w:val="00B376A7"/>
    <w:rsid w:val="00B37990"/>
    <w:rsid w:val="00B37E69"/>
    <w:rsid w:val="00B40058"/>
    <w:rsid w:val="00B40170"/>
    <w:rsid w:val="00B402B5"/>
    <w:rsid w:val="00B4037D"/>
    <w:rsid w:val="00B409E7"/>
    <w:rsid w:val="00B40B22"/>
    <w:rsid w:val="00B41132"/>
    <w:rsid w:val="00B4137B"/>
    <w:rsid w:val="00B4197B"/>
    <w:rsid w:val="00B41A9F"/>
    <w:rsid w:val="00B41B13"/>
    <w:rsid w:val="00B41E7E"/>
    <w:rsid w:val="00B42051"/>
    <w:rsid w:val="00B42252"/>
    <w:rsid w:val="00B42677"/>
    <w:rsid w:val="00B429F6"/>
    <w:rsid w:val="00B42B8C"/>
    <w:rsid w:val="00B4317F"/>
    <w:rsid w:val="00B43262"/>
    <w:rsid w:val="00B43446"/>
    <w:rsid w:val="00B434A3"/>
    <w:rsid w:val="00B43A3D"/>
    <w:rsid w:val="00B44313"/>
    <w:rsid w:val="00B44654"/>
    <w:rsid w:val="00B4480E"/>
    <w:rsid w:val="00B44AA4"/>
    <w:rsid w:val="00B44DC9"/>
    <w:rsid w:val="00B44E0E"/>
    <w:rsid w:val="00B45120"/>
    <w:rsid w:val="00B45170"/>
    <w:rsid w:val="00B454D5"/>
    <w:rsid w:val="00B45EA7"/>
    <w:rsid w:val="00B46A82"/>
    <w:rsid w:val="00B46F90"/>
    <w:rsid w:val="00B4765E"/>
    <w:rsid w:val="00B47BEB"/>
    <w:rsid w:val="00B47C2D"/>
    <w:rsid w:val="00B47E3A"/>
    <w:rsid w:val="00B5007C"/>
    <w:rsid w:val="00B500C0"/>
    <w:rsid w:val="00B502F5"/>
    <w:rsid w:val="00B5073F"/>
    <w:rsid w:val="00B508CB"/>
    <w:rsid w:val="00B509E0"/>
    <w:rsid w:val="00B50EF2"/>
    <w:rsid w:val="00B50F26"/>
    <w:rsid w:val="00B50F69"/>
    <w:rsid w:val="00B515BF"/>
    <w:rsid w:val="00B5232D"/>
    <w:rsid w:val="00B5235B"/>
    <w:rsid w:val="00B5240E"/>
    <w:rsid w:val="00B52A36"/>
    <w:rsid w:val="00B52B67"/>
    <w:rsid w:val="00B52D1F"/>
    <w:rsid w:val="00B52FE4"/>
    <w:rsid w:val="00B53130"/>
    <w:rsid w:val="00B5354B"/>
    <w:rsid w:val="00B538C4"/>
    <w:rsid w:val="00B5393C"/>
    <w:rsid w:val="00B5429F"/>
    <w:rsid w:val="00B54B1A"/>
    <w:rsid w:val="00B54C4A"/>
    <w:rsid w:val="00B54F80"/>
    <w:rsid w:val="00B557AC"/>
    <w:rsid w:val="00B56079"/>
    <w:rsid w:val="00B56114"/>
    <w:rsid w:val="00B56227"/>
    <w:rsid w:val="00B5663D"/>
    <w:rsid w:val="00B567E5"/>
    <w:rsid w:val="00B56E39"/>
    <w:rsid w:val="00B57323"/>
    <w:rsid w:val="00B57456"/>
    <w:rsid w:val="00B57BDA"/>
    <w:rsid w:val="00B57C95"/>
    <w:rsid w:val="00B60099"/>
    <w:rsid w:val="00B60237"/>
    <w:rsid w:val="00B60525"/>
    <w:rsid w:val="00B60A2E"/>
    <w:rsid w:val="00B60C5F"/>
    <w:rsid w:val="00B60E36"/>
    <w:rsid w:val="00B60EDA"/>
    <w:rsid w:val="00B611F9"/>
    <w:rsid w:val="00B615FF"/>
    <w:rsid w:val="00B61795"/>
    <w:rsid w:val="00B61AB3"/>
    <w:rsid w:val="00B61C03"/>
    <w:rsid w:val="00B61C2E"/>
    <w:rsid w:val="00B62273"/>
    <w:rsid w:val="00B62777"/>
    <w:rsid w:val="00B6287A"/>
    <w:rsid w:val="00B628F5"/>
    <w:rsid w:val="00B62C96"/>
    <w:rsid w:val="00B62FBC"/>
    <w:rsid w:val="00B6315D"/>
    <w:rsid w:val="00B6338A"/>
    <w:rsid w:val="00B6376F"/>
    <w:rsid w:val="00B63B3B"/>
    <w:rsid w:val="00B63BF0"/>
    <w:rsid w:val="00B63F66"/>
    <w:rsid w:val="00B6418A"/>
    <w:rsid w:val="00B649D8"/>
    <w:rsid w:val="00B64CBA"/>
    <w:rsid w:val="00B652C8"/>
    <w:rsid w:val="00B65727"/>
    <w:rsid w:val="00B657C1"/>
    <w:rsid w:val="00B65ED9"/>
    <w:rsid w:val="00B6605B"/>
    <w:rsid w:val="00B66651"/>
    <w:rsid w:val="00B6675F"/>
    <w:rsid w:val="00B667AA"/>
    <w:rsid w:val="00B67062"/>
    <w:rsid w:val="00B67375"/>
    <w:rsid w:val="00B67635"/>
    <w:rsid w:val="00B678F3"/>
    <w:rsid w:val="00B679A6"/>
    <w:rsid w:val="00B67AF1"/>
    <w:rsid w:val="00B7022E"/>
    <w:rsid w:val="00B7029D"/>
    <w:rsid w:val="00B70378"/>
    <w:rsid w:val="00B703B5"/>
    <w:rsid w:val="00B70441"/>
    <w:rsid w:val="00B707C0"/>
    <w:rsid w:val="00B70AF0"/>
    <w:rsid w:val="00B70D17"/>
    <w:rsid w:val="00B70E37"/>
    <w:rsid w:val="00B70E44"/>
    <w:rsid w:val="00B70ECD"/>
    <w:rsid w:val="00B7100F"/>
    <w:rsid w:val="00B714B7"/>
    <w:rsid w:val="00B71595"/>
    <w:rsid w:val="00B717B3"/>
    <w:rsid w:val="00B71BE7"/>
    <w:rsid w:val="00B7203A"/>
    <w:rsid w:val="00B720D7"/>
    <w:rsid w:val="00B7280B"/>
    <w:rsid w:val="00B729F2"/>
    <w:rsid w:val="00B72A09"/>
    <w:rsid w:val="00B72A70"/>
    <w:rsid w:val="00B72BD5"/>
    <w:rsid w:val="00B72C2B"/>
    <w:rsid w:val="00B72FA5"/>
    <w:rsid w:val="00B72FB1"/>
    <w:rsid w:val="00B73433"/>
    <w:rsid w:val="00B73465"/>
    <w:rsid w:val="00B735A6"/>
    <w:rsid w:val="00B735FE"/>
    <w:rsid w:val="00B73978"/>
    <w:rsid w:val="00B73F09"/>
    <w:rsid w:val="00B746AF"/>
    <w:rsid w:val="00B74D42"/>
    <w:rsid w:val="00B754E5"/>
    <w:rsid w:val="00B756CB"/>
    <w:rsid w:val="00B7574B"/>
    <w:rsid w:val="00B759D1"/>
    <w:rsid w:val="00B75C50"/>
    <w:rsid w:val="00B75FA1"/>
    <w:rsid w:val="00B762E2"/>
    <w:rsid w:val="00B76607"/>
    <w:rsid w:val="00B76850"/>
    <w:rsid w:val="00B76AE0"/>
    <w:rsid w:val="00B76B49"/>
    <w:rsid w:val="00B76FF1"/>
    <w:rsid w:val="00B77175"/>
    <w:rsid w:val="00B77240"/>
    <w:rsid w:val="00B772CB"/>
    <w:rsid w:val="00B77346"/>
    <w:rsid w:val="00B77DC1"/>
    <w:rsid w:val="00B77F56"/>
    <w:rsid w:val="00B80004"/>
    <w:rsid w:val="00B80090"/>
    <w:rsid w:val="00B80148"/>
    <w:rsid w:val="00B80291"/>
    <w:rsid w:val="00B80AF2"/>
    <w:rsid w:val="00B80F1E"/>
    <w:rsid w:val="00B81A0E"/>
    <w:rsid w:val="00B81A66"/>
    <w:rsid w:val="00B81E07"/>
    <w:rsid w:val="00B8250E"/>
    <w:rsid w:val="00B82511"/>
    <w:rsid w:val="00B82621"/>
    <w:rsid w:val="00B82A58"/>
    <w:rsid w:val="00B83A4E"/>
    <w:rsid w:val="00B83AA4"/>
    <w:rsid w:val="00B83DFC"/>
    <w:rsid w:val="00B846CD"/>
    <w:rsid w:val="00B84743"/>
    <w:rsid w:val="00B84EC1"/>
    <w:rsid w:val="00B84F7B"/>
    <w:rsid w:val="00B850D6"/>
    <w:rsid w:val="00B853EA"/>
    <w:rsid w:val="00B85727"/>
    <w:rsid w:val="00B85F33"/>
    <w:rsid w:val="00B85FEC"/>
    <w:rsid w:val="00B860D0"/>
    <w:rsid w:val="00B866B9"/>
    <w:rsid w:val="00B86718"/>
    <w:rsid w:val="00B86A76"/>
    <w:rsid w:val="00B87103"/>
    <w:rsid w:val="00B8712B"/>
    <w:rsid w:val="00B871C2"/>
    <w:rsid w:val="00B872BE"/>
    <w:rsid w:val="00B872E7"/>
    <w:rsid w:val="00B87615"/>
    <w:rsid w:val="00B87A3F"/>
    <w:rsid w:val="00B87A97"/>
    <w:rsid w:val="00B87DDC"/>
    <w:rsid w:val="00B87E4C"/>
    <w:rsid w:val="00B87EEE"/>
    <w:rsid w:val="00B87EFF"/>
    <w:rsid w:val="00B87FA0"/>
    <w:rsid w:val="00B900CE"/>
    <w:rsid w:val="00B907E7"/>
    <w:rsid w:val="00B90DAB"/>
    <w:rsid w:val="00B91242"/>
    <w:rsid w:val="00B912BA"/>
    <w:rsid w:val="00B9172E"/>
    <w:rsid w:val="00B9179F"/>
    <w:rsid w:val="00B91982"/>
    <w:rsid w:val="00B91AA0"/>
    <w:rsid w:val="00B91C11"/>
    <w:rsid w:val="00B91CB3"/>
    <w:rsid w:val="00B91D32"/>
    <w:rsid w:val="00B91DA8"/>
    <w:rsid w:val="00B92408"/>
    <w:rsid w:val="00B9256A"/>
    <w:rsid w:val="00B925EA"/>
    <w:rsid w:val="00B929D8"/>
    <w:rsid w:val="00B92CAF"/>
    <w:rsid w:val="00B92D8D"/>
    <w:rsid w:val="00B92EDB"/>
    <w:rsid w:val="00B92FBC"/>
    <w:rsid w:val="00B9331C"/>
    <w:rsid w:val="00B9387D"/>
    <w:rsid w:val="00B9392D"/>
    <w:rsid w:val="00B939CC"/>
    <w:rsid w:val="00B93D81"/>
    <w:rsid w:val="00B94733"/>
    <w:rsid w:val="00B9478C"/>
    <w:rsid w:val="00B95009"/>
    <w:rsid w:val="00B952C3"/>
    <w:rsid w:val="00B9541F"/>
    <w:rsid w:val="00B9558B"/>
    <w:rsid w:val="00B95A0A"/>
    <w:rsid w:val="00B95B14"/>
    <w:rsid w:val="00B96635"/>
    <w:rsid w:val="00B9737B"/>
    <w:rsid w:val="00B97477"/>
    <w:rsid w:val="00B97B02"/>
    <w:rsid w:val="00B97B0E"/>
    <w:rsid w:val="00B97BAE"/>
    <w:rsid w:val="00BA040F"/>
    <w:rsid w:val="00BA06E8"/>
    <w:rsid w:val="00BA073D"/>
    <w:rsid w:val="00BA086F"/>
    <w:rsid w:val="00BA0D28"/>
    <w:rsid w:val="00BA1195"/>
    <w:rsid w:val="00BA1438"/>
    <w:rsid w:val="00BA1CA0"/>
    <w:rsid w:val="00BA1CD2"/>
    <w:rsid w:val="00BA1D28"/>
    <w:rsid w:val="00BA1F50"/>
    <w:rsid w:val="00BA2007"/>
    <w:rsid w:val="00BA2159"/>
    <w:rsid w:val="00BA2700"/>
    <w:rsid w:val="00BA287F"/>
    <w:rsid w:val="00BA2924"/>
    <w:rsid w:val="00BA2ABD"/>
    <w:rsid w:val="00BA2CEF"/>
    <w:rsid w:val="00BA2E6B"/>
    <w:rsid w:val="00BA3346"/>
    <w:rsid w:val="00BA3733"/>
    <w:rsid w:val="00BA396E"/>
    <w:rsid w:val="00BA3BA5"/>
    <w:rsid w:val="00BA4921"/>
    <w:rsid w:val="00BA49F6"/>
    <w:rsid w:val="00BA4A00"/>
    <w:rsid w:val="00BA4C30"/>
    <w:rsid w:val="00BA52FE"/>
    <w:rsid w:val="00BA54A0"/>
    <w:rsid w:val="00BA5775"/>
    <w:rsid w:val="00BA5A60"/>
    <w:rsid w:val="00BA5FF7"/>
    <w:rsid w:val="00BA60DE"/>
    <w:rsid w:val="00BA6656"/>
    <w:rsid w:val="00BA6B16"/>
    <w:rsid w:val="00BA6C3A"/>
    <w:rsid w:val="00BA6C5F"/>
    <w:rsid w:val="00BA71F7"/>
    <w:rsid w:val="00BA74F9"/>
    <w:rsid w:val="00BA75A9"/>
    <w:rsid w:val="00BA77C9"/>
    <w:rsid w:val="00BA7BB1"/>
    <w:rsid w:val="00BA7F05"/>
    <w:rsid w:val="00BB03A9"/>
    <w:rsid w:val="00BB0B3A"/>
    <w:rsid w:val="00BB0B5C"/>
    <w:rsid w:val="00BB11DD"/>
    <w:rsid w:val="00BB1505"/>
    <w:rsid w:val="00BB162C"/>
    <w:rsid w:val="00BB1B09"/>
    <w:rsid w:val="00BB1C86"/>
    <w:rsid w:val="00BB2235"/>
    <w:rsid w:val="00BB261B"/>
    <w:rsid w:val="00BB2CC8"/>
    <w:rsid w:val="00BB325B"/>
    <w:rsid w:val="00BB3268"/>
    <w:rsid w:val="00BB3629"/>
    <w:rsid w:val="00BB3BFC"/>
    <w:rsid w:val="00BB3FAE"/>
    <w:rsid w:val="00BB4344"/>
    <w:rsid w:val="00BB4457"/>
    <w:rsid w:val="00BB46AD"/>
    <w:rsid w:val="00BB4759"/>
    <w:rsid w:val="00BB4E26"/>
    <w:rsid w:val="00BB5164"/>
    <w:rsid w:val="00BB52D1"/>
    <w:rsid w:val="00BB532D"/>
    <w:rsid w:val="00BB5387"/>
    <w:rsid w:val="00BB539C"/>
    <w:rsid w:val="00BB56B3"/>
    <w:rsid w:val="00BB5A7F"/>
    <w:rsid w:val="00BB5BD9"/>
    <w:rsid w:val="00BB6063"/>
    <w:rsid w:val="00BB6131"/>
    <w:rsid w:val="00BB6206"/>
    <w:rsid w:val="00BB63E7"/>
    <w:rsid w:val="00BB65AF"/>
    <w:rsid w:val="00BB66E1"/>
    <w:rsid w:val="00BB6E36"/>
    <w:rsid w:val="00BB735B"/>
    <w:rsid w:val="00BB75B6"/>
    <w:rsid w:val="00BB76A2"/>
    <w:rsid w:val="00BB770C"/>
    <w:rsid w:val="00BB7852"/>
    <w:rsid w:val="00BC07ED"/>
    <w:rsid w:val="00BC0A1D"/>
    <w:rsid w:val="00BC0BB0"/>
    <w:rsid w:val="00BC0BBE"/>
    <w:rsid w:val="00BC0E46"/>
    <w:rsid w:val="00BC0E6C"/>
    <w:rsid w:val="00BC19C4"/>
    <w:rsid w:val="00BC29BA"/>
    <w:rsid w:val="00BC2C1C"/>
    <w:rsid w:val="00BC2E52"/>
    <w:rsid w:val="00BC2F83"/>
    <w:rsid w:val="00BC32D9"/>
    <w:rsid w:val="00BC3375"/>
    <w:rsid w:val="00BC3473"/>
    <w:rsid w:val="00BC3556"/>
    <w:rsid w:val="00BC3603"/>
    <w:rsid w:val="00BC37B6"/>
    <w:rsid w:val="00BC3BAB"/>
    <w:rsid w:val="00BC3E5E"/>
    <w:rsid w:val="00BC4047"/>
    <w:rsid w:val="00BC43F1"/>
    <w:rsid w:val="00BC45CE"/>
    <w:rsid w:val="00BC4AA2"/>
    <w:rsid w:val="00BC4C94"/>
    <w:rsid w:val="00BC4FBD"/>
    <w:rsid w:val="00BC5C14"/>
    <w:rsid w:val="00BC6243"/>
    <w:rsid w:val="00BC6315"/>
    <w:rsid w:val="00BC63C7"/>
    <w:rsid w:val="00BC63DC"/>
    <w:rsid w:val="00BC644C"/>
    <w:rsid w:val="00BC6AF3"/>
    <w:rsid w:val="00BC6F36"/>
    <w:rsid w:val="00BC708A"/>
    <w:rsid w:val="00BC79C9"/>
    <w:rsid w:val="00BD01A8"/>
    <w:rsid w:val="00BD0261"/>
    <w:rsid w:val="00BD0762"/>
    <w:rsid w:val="00BD0DE6"/>
    <w:rsid w:val="00BD10C6"/>
    <w:rsid w:val="00BD1785"/>
    <w:rsid w:val="00BD17E0"/>
    <w:rsid w:val="00BD18EF"/>
    <w:rsid w:val="00BD2026"/>
    <w:rsid w:val="00BD22B9"/>
    <w:rsid w:val="00BD2A96"/>
    <w:rsid w:val="00BD2B33"/>
    <w:rsid w:val="00BD33C7"/>
    <w:rsid w:val="00BD35BD"/>
    <w:rsid w:val="00BD3934"/>
    <w:rsid w:val="00BD394C"/>
    <w:rsid w:val="00BD3A6F"/>
    <w:rsid w:val="00BD3AC4"/>
    <w:rsid w:val="00BD3DD4"/>
    <w:rsid w:val="00BD428E"/>
    <w:rsid w:val="00BD428F"/>
    <w:rsid w:val="00BD44D0"/>
    <w:rsid w:val="00BD4CCF"/>
    <w:rsid w:val="00BD4D29"/>
    <w:rsid w:val="00BD545E"/>
    <w:rsid w:val="00BD59B1"/>
    <w:rsid w:val="00BD5ED5"/>
    <w:rsid w:val="00BD67F5"/>
    <w:rsid w:val="00BD7082"/>
    <w:rsid w:val="00BD719E"/>
    <w:rsid w:val="00BD7400"/>
    <w:rsid w:val="00BD76B3"/>
    <w:rsid w:val="00BD79A3"/>
    <w:rsid w:val="00BE003A"/>
    <w:rsid w:val="00BE0052"/>
    <w:rsid w:val="00BE01D6"/>
    <w:rsid w:val="00BE028E"/>
    <w:rsid w:val="00BE13D1"/>
    <w:rsid w:val="00BE1718"/>
    <w:rsid w:val="00BE17C4"/>
    <w:rsid w:val="00BE1886"/>
    <w:rsid w:val="00BE2C30"/>
    <w:rsid w:val="00BE3065"/>
    <w:rsid w:val="00BE3469"/>
    <w:rsid w:val="00BE359D"/>
    <w:rsid w:val="00BE3DFA"/>
    <w:rsid w:val="00BE3F9F"/>
    <w:rsid w:val="00BE4105"/>
    <w:rsid w:val="00BE466C"/>
    <w:rsid w:val="00BE4A42"/>
    <w:rsid w:val="00BE4FEF"/>
    <w:rsid w:val="00BE502C"/>
    <w:rsid w:val="00BE5067"/>
    <w:rsid w:val="00BE554F"/>
    <w:rsid w:val="00BE5920"/>
    <w:rsid w:val="00BE5A78"/>
    <w:rsid w:val="00BE661A"/>
    <w:rsid w:val="00BE68AD"/>
    <w:rsid w:val="00BE6A93"/>
    <w:rsid w:val="00BE6CB8"/>
    <w:rsid w:val="00BE7150"/>
    <w:rsid w:val="00BE7357"/>
    <w:rsid w:val="00BE7550"/>
    <w:rsid w:val="00BE7E94"/>
    <w:rsid w:val="00BF0614"/>
    <w:rsid w:val="00BF07C4"/>
    <w:rsid w:val="00BF087A"/>
    <w:rsid w:val="00BF091F"/>
    <w:rsid w:val="00BF092D"/>
    <w:rsid w:val="00BF0BAE"/>
    <w:rsid w:val="00BF0DE4"/>
    <w:rsid w:val="00BF0E1A"/>
    <w:rsid w:val="00BF104A"/>
    <w:rsid w:val="00BF193A"/>
    <w:rsid w:val="00BF1C7E"/>
    <w:rsid w:val="00BF1FD3"/>
    <w:rsid w:val="00BF20DE"/>
    <w:rsid w:val="00BF289C"/>
    <w:rsid w:val="00BF3D30"/>
    <w:rsid w:val="00BF403B"/>
    <w:rsid w:val="00BF4507"/>
    <w:rsid w:val="00BF48E3"/>
    <w:rsid w:val="00BF5084"/>
    <w:rsid w:val="00BF5196"/>
    <w:rsid w:val="00BF5346"/>
    <w:rsid w:val="00BF5845"/>
    <w:rsid w:val="00BF59C2"/>
    <w:rsid w:val="00BF5D59"/>
    <w:rsid w:val="00BF5D7C"/>
    <w:rsid w:val="00BF5F23"/>
    <w:rsid w:val="00BF6024"/>
    <w:rsid w:val="00BF60B9"/>
    <w:rsid w:val="00BF619E"/>
    <w:rsid w:val="00BF624F"/>
    <w:rsid w:val="00BF6533"/>
    <w:rsid w:val="00BF6751"/>
    <w:rsid w:val="00BF6E8D"/>
    <w:rsid w:val="00BF7B83"/>
    <w:rsid w:val="00BF7DE0"/>
    <w:rsid w:val="00C0012F"/>
    <w:rsid w:val="00C00134"/>
    <w:rsid w:val="00C00235"/>
    <w:rsid w:val="00C0066B"/>
    <w:rsid w:val="00C01381"/>
    <w:rsid w:val="00C016C3"/>
    <w:rsid w:val="00C01DE6"/>
    <w:rsid w:val="00C02522"/>
    <w:rsid w:val="00C025C2"/>
    <w:rsid w:val="00C025E0"/>
    <w:rsid w:val="00C02F52"/>
    <w:rsid w:val="00C02F65"/>
    <w:rsid w:val="00C032B5"/>
    <w:rsid w:val="00C033C4"/>
    <w:rsid w:val="00C0376E"/>
    <w:rsid w:val="00C03D68"/>
    <w:rsid w:val="00C0405E"/>
    <w:rsid w:val="00C04248"/>
    <w:rsid w:val="00C044C4"/>
    <w:rsid w:val="00C0463E"/>
    <w:rsid w:val="00C04D18"/>
    <w:rsid w:val="00C05379"/>
    <w:rsid w:val="00C053D0"/>
    <w:rsid w:val="00C05464"/>
    <w:rsid w:val="00C0549F"/>
    <w:rsid w:val="00C05534"/>
    <w:rsid w:val="00C05596"/>
    <w:rsid w:val="00C0568A"/>
    <w:rsid w:val="00C065BC"/>
    <w:rsid w:val="00C0670F"/>
    <w:rsid w:val="00C070D0"/>
    <w:rsid w:val="00C07342"/>
    <w:rsid w:val="00C07939"/>
    <w:rsid w:val="00C07AC2"/>
    <w:rsid w:val="00C07AD6"/>
    <w:rsid w:val="00C101AB"/>
    <w:rsid w:val="00C101FA"/>
    <w:rsid w:val="00C104A8"/>
    <w:rsid w:val="00C104FD"/>
    <w:rsid w:val="00C105AD"/>
    <w:rsid w:val="00C1076E"/>
    <w:rsid w:val="00C10C64"/>
    <w:rsid w:val="00C11015"/>
    <w:rsid w:val="00C119A9"/>
    <w:rsid w:val="00C11DE5"/>
    <w:rsid w:val="00C11E49"/>
    <w:rsid w:val="00C124F8"/>
    <w:rsid w:val="00C12B64"/>
    <w:rsid w:val="00C12B80"/>
    <w:rsid w:val="00C12EE2"/>
    <w:rsid w:val="00C12F33"/>
    <w:rsid w:val="00C134C5"/>
    <w:rsid w:val="00C13A9B"/>
    <w:rsid w:val="00C13DF5"/>
    <w:rsid w:val="00C13EF0"/>
    <w:rsid w:val="00C13FDE"/>
    <w:rsid w:val="00C1403C"/>
    <w:rsid w:val="00C141DC"/>
    <w:rsid w:val="00C14386"/>
    <w:rsid w:val="00C144FB"/>
    <w:rsid w:val="00C14AE9"/>
    <w:rsid w:val="00C14FB1"/>
    <w:rsid w:val="00C15001"/>
    <w:rsid w:val="00C15785"/>
    <w:rsid w:val="00C15A78"/>
    <w:rsid w:val="00C15ECA"/>
    <w:rsid w:val="00C16906"/>
    <w:rsid w:val="00C16C29"/>
    <w:rsid w:val="00C16D70"/>
    <w:rsid w:val="00C1711F"/>
    <w:rsid w:val="00C171C9"/>
    <w:rsid w:val="00C1720A"/>
    <w:rsid w:val="00C1769C"/>
    <w:rsid w:val="00C17A0A"/>
    <w:rsid w:val="00C17D34"/>
    <w:rsid w:val="00C20537"/>
    <w:rsid w:val="00C2082A"/>
    <w:rsid w:val="00C20830"/>
    <w:rsid w:val="00C20929"/>
    <w:rsid w:val="00C21395"/>
    <w:rsid w:val="00C21A77"/>
    <w:rsid w:val="00C21EE0"/>
    <w:rsid w:val="00C222E6"/>
    <w:rsid w:val="00C22486"/>
    <w:rsid w:val="00C22C0A"/>
    <w:rsid w:val="00C22ECB"/>
    <w:rsid w:val="00C23166"/>
    <w:rsid w:val="00C23386"/>
    <w:rsid w:val="00C2353F"/>
    <w:rsid w:val="00C23916"/>
    <w:rsid w:val="00C23AC5"/>
    <w:rsid w:val="00C23C28"/>
    <w:rsid w:val="00C2402E"/>
    <w:rsid w:val="00C2431F"/>
    <w:rsid w:val="00C2455B"/>
    <w:rsid w:val="00C247DA"/>
    <w:rsid w:val="00C24E67"/>
    <w:rsid w:val="00C2506E"/>
    <w:rsid w:val="00C2558C"/>
    <w:rsid w:val="00C25E00"/>
    <w:rsid w:val="00C2659A"/>
    <w:rsid w:val="00C26B4B"/>
    <w:rsid w:val="00C27366"/>
    <w:rsid w:val="00C27681"/>
    <w:rsid w:val="00C27D8E"/>
    <w:rsid w:val="00C304D9"/>
    <w:rsid w:val="00C30557"/>
    <w:rsid w:val="00C30D4A"/>
    <w:rsid w:val="00C30F09"/>
    <w:rsid w:val="00C3109D"/>
    <w:rsid w:val="00C311F7"/>
    <w:rsid w:val="00C312EB"/>
    <w:rsid w:val="00C31774"/>
    <w:rsid w:val="00C31A10"/>
    <w:rsid w:val="00C32B74"/>
    <w:rsid w:val="00C33163"/>
    <w:rsid w:val="00C33330"/>
    <w:rsid w:val="00C33508"/>
    <w:rsid w:val="00C336F6"/>
    <w:rsid w:val="00C33B3C"/>
    <w:rsid w:val="00C33BD3"/>
    <w:rsid w:val="00C33D01"/>
    <w:rsid w:val="00C34071"/>
    <w:rsid w:val="00C340EB"/>
    <w:rsid w:val="00C34302"/>
    <w:rsid w:val="00C343B6"/>
    <w:rsid w:val="00C34804"/>
    <w:rsid w:val="00C3496B"/>
    <w:rsid w:val="00C3498A"/>
    <w:rsid w:val="00C34A55"/>
    <w:rsid w:val="00C34B17"/>
    <w:rsid w:val="00C34F77"/>
    <w:rsid w:val="00C368C4"/>
    <w:rsid w:val="00C36918"/>
    <w:rsid w:val="00C36EFB"/>
    <w:rsid w:val="00C371DE"/>
    <w:rsid w:val="00C372CF"/>
    <w:rsid w:val="00C372E2"/>
    <w:rsid w:val="00C37451"/>
    <w:rsid w:val="00C3756A"/>
    <w:rsid w:val="00C379E3"/>
    <w:rsid w:val="00C37B30"/>
    <w:rsid w:val="00C37F85"/>
    <w:rsid w:val="00C40593"/>
    <w:rsid w:val="00C40E70"/>
    <w:rsid w:val="00C40F2F"/>
    <w:rsid w:val="00C40FEE"/>
    <w:rsid w:val="00C4152B"/>
    <w:rsid w:val="00C4196B"/>
    <w:rsid w:val="00C41B0F"/>
    <w:rsid w:val="00C41B93"/>
    <w:rsid w:val="00C41DD8"/>
    <w:rsid w:val="00C41F33"/>
    <w:rsid w:val="00C424F3"/>
    <w:rsid w:val="00C42641"/>
    <w:rsid w:val="00C43425"/>
    <w:rsid w:val="00C4366D"/>
    <w:rsid w:val="00C43A07"/>
    <w:rsid w:val="00C43BBF"/>
    <w:rsid w:val="00C43EB7"/>
    <w:rsid w:val="00C43F6B"/>
    <w:rsid w:val="00C4420E"/>
    <w:rsid w:val="00C44235"/>
    <w:rsid w:val="00C44891"/>
    <w:rsid w:val="00C4490D"/>
    <w:rsid w:val="00C44B4E"/>
    <w:rsid w:val="00C44B5A"/>
    <w:rsid w:val="00C44DC0"/>
    <w:rsid w:val="00C44ED4"/>
    <w:rsid w:val="00C45252"/>
    <w:rsid w:val="00C45D38"/>
    <w:rsid w:val="00C45F78"/>
    <w:rsid w:val="00C45FFE"/>
    <w:rsid w:val="00C462B8"/>
    <w:rsid w:val="00C463BB"/>
    <w:rsid w:val="00C463FE"/>
    <w:rsid w:val="00C46480"/>
    <w:rsid w:val="00C46C71"/>
    <w:rsid w:val="00C46CE4"/>
    <w:rsid w:val="00C470C1"/>
    <w:rsid w:val="00C47303"/>
    <w:rsid w:val="00C47312"/>
    <w:rsid w:val="00C474AE"/>
    <w:rsid w:val="00C47FDD"/>
    <w:rsid w:val="00C50502"/>
    <w:rsid w:val="00C50A37"/>
    <w:rsid w:val="00C50AF8"/>
    <w:rsid w:val="00C50FDA"/>
    <w:rsid w:val="00C51636"/>
    <w:rsid w:val="00C51BE6"/>
    <w:rsid w:val="00C51C1D"/>
    <w:rsid w:val="00C5207A"/>
    <w:rsid w:val="00C522FA"/>
    <w:rsid w:val="00C5251C"/>
    <w:rsid w:val="00C529B8"/>
    <w:rsid w:val="00C5341C"/>
    <w:rsid w:val="00C53511"/>
    <w:rsid w:val="00C53ABC"/>
    <w:rsid w:val="00C53E7B"/>
    <w:rsid w:val="00C5433F"/>
    <w:rsid w:val="00C543C1"/>
    <w:rsid w:val="00C548BB"/>
    <w:rsid w:val="00C548ED"/>
    <w:rsid w:val="00C54983"/>
    <w:rsid w:val="00C551A9"/>
    <w:rsid w:val="00C551AE"/>
    <w:rsid w:val="00C55923"/>
    <w:rsid w:val="00C55C57"/>
    <w:rsid w:val="00C55CF6"/>
    <w:rsid w:val="00C56383"/>
    <w:rsid w:val="00C56676"/>
    <w:rsid w:val="00C569B1"/>
    <w:rsid w:val="00C56D3C"/>
    <w:rsid w:val="00C56E8E"/>
    <w:rsid w:val="00C56EA0"/>
    <w:rsid w:val="00C5713D"/>
    <w:rsid w:val="00C57423"/>
    <w:rsid w:val="00C57653"/>
    <w:rsid w:val="00C578B8"/>
    <w:rsid w:val="00C57C39"/>
    <w:rsid w:val="00C57E9D"/>
    <w:rsid w:val="00C6001F"/>
    <w:rsid w:val="00C6017D"/>
    <w:rsid w:val="00C60495"/>
    <w:rsid w:val="00C60570"/>
    <w:rsid w:val="00C60BD7"/>
    <w:rsid w:val="00C60D0A"/>
    <w:rsid w:val="00C60D35"/>
    <w:rsid w:val="00C60E57"/>
    <w:rsid w:val="00C61455"/>
    <w:rsid w:val="00C61892"/>
    <w:rsid w:val="00C61B85"/>
    <w:rsid w:val="00C61C92"/>
    <w:rsid w:val="00C61D7D"/>
    <w:rsid w:val="00C6211C"/>
    <w:rsid w:val="00C621BA"/>
    <w:rsid w:val="00C6223C"/>
    <w:rsid w:val="00C625FD"/>
    <w:rsid w:val="00C62735"/>
    <w:rsid w:val="00C62CE1"/>
    <w:rsid w:val="00C62D6E"/>
    <w:rsid w:val="00C633A6"/>
    <w:rsid w:val="00C6348A"/>
    <w:rsid w:val="00C63569"/>
    <w:rsid w:val="00C6397F"/>
    <w:rsid w:val="00C63B21"/>
    <w:rsid w:val="00C63FB1"/>
    <w:rsid w:val="00C64494"/>
    <w:rsid w:val="00C64692"/>
    <w:rsid w:val="00C64995"/>
    <w:rsid w:val="00C651F5"/>
    <w:rsid w:val="00C658FE"/>
    <w:rsid w:val="00C65903"/>
    <w:rsid w:val="00C66004"/>
    <w:rsid w:val="00C66026"/>
    <w:rsid w:val="00C66194"/>
    <w:rsid w:val="00C663BE"/>
    <w:rsid w:val="00C6646E"/>
    <w:rsid w:val="00C66A5A"/>
    <w:rsid w:val="00C66A65"/>
    <w:rsid w:val="00C677D4"/>
    <w:rsid w:val="00C67A12"/>
    <w:rsid w:val="00C705A6"/>
    <w:rsid w:val="00C7060F"/>
    <w:rsid w:val="00C70AE2"/>
    <w:rsid w:val="00C70DCC"/>
    <w:rsid w:val="00C70E6A"/>
    <w:rsid w:val="00C71595"/>
    <w:rsid w:val="00C719E1"/>
    <w:rsid w:val="00C719E4"/>
    <w:rsid w:val="00C71E4D"/>
    <w:rsid w:val="00C72025"/>
    <w:rsid w:val="00C72356"/>
    <w:rsid w:val="00C728FB"/>
    <w:rsid w:val="00C72AAD"/>
    <w:rsid w:val="00C731EF"/>
    <w:rsid w:val="00C7392D"/>
    <w:rsid w:val="00C73AC5"/>
    <w:rsid w:val="00C73AD7"/>
    <w:rsid w:val="00C73C5C"/>
    <w:rsid w:val="00C73CF6"/>
    <w:rsid w:val="00C742D4"/>
    <w:rsid w:val="00C74706"/>
    <w:rsid w:val="00C7476E"/>
    <w:rsid w:val="00C7488B"/>
    <w:rsid w:val="00C74E1C"/>
    <w:rsid w:val="00C750A8"/>
    <w:rsid w:val="00C7513B"/>
    <w:rsid w:val="00C7543D"/>
    <w:rsid w:val="00C75572"/>
    <w:rsid w:val="00C75EEF"/>
    <w:rsid w:val="00C760E1"/>
    <w:rsid w:val="00C76320"/>
    <w:rsid w:val="00C76C75"/>
    <w:rsid w:val="00C76C82"/>
    <w:rsid w:val="00C76D12"/>
    <w:rsid w:val="00C76E9F"/>
    <w:rsid w:val="00C7722F"/>
    <w:rsid w:val="00C77452"/>
    <w:rsid w:val="00C776FA"/>
    <w:rsid w:val="00C779A1"/>
    <w:rsid w:val="00C77D0C"/>
    <w:rsid w:val="00C801AA"/>
    <w:rsid w:val="00C80299"/>
    <w:rsid w:val="00C80555"/>
    <w:rsid w:val="00C807BE"/>
    <w:rsid w:val="00C80A00"/>
    <w:rsid w:val="00C8129C"/>
    <w:rsid w:val="00C81373"/>
    <w:rsid w:val="00C817C0"/>
    <w:rsid w:val="00C8193B"/>
    <w:rsid w:val="00C81A58"/>
    <w:rsid w:val="00C81CC8"/>
    <w:rsid w:val="00C81D6F"/>
    <w:rsid w:val="00C821EE"/>
    <w:rsid w:val="00C82522"/>
    <w:rsid w:val="00C828CB"/>
    <w:rsid w:val="00C82A57"/>
    <w:rsid w:val="00C82CF4"/>
    <w:rsid w:val="00C82E0A"/>
    <w:rsid w:val="00C82FBE"/>
    <w:rsid w:val="00C834CC"/>
    <w:rsid w:val="00C83598"/>
    <w:rsid w:val="00C839A0"/>
    <w:rsid w:val="00C83F81"/>
    <w:rsid w:val="00C84290"/>
    <w:rsid w:val="00C84503"/>
    <w:rsid w:val="00C8452F"/>
    <w:rsid w:val="00C84761"/>
    <w:rsid w:val="00C8485D"/>
    <w:rsid w:val="00C84A31"/>
    <w:rsid w:val="00C84F83"/>
    <w:rsid w:val="00C85111"/>
    <w:rsid w:val="00C85C7F"/>
    <w:rsid w:val="00C85CDC"/>
    <w:rsid w:val="00C85E21"/>
    <w:rsid w:val="00C85E29"/>
    <w:rsid w:val="00C86A92"/>
    <w:rsid w:val="00C86FB2"/>
    <w:rsid w:val="00C86FFF"/>
    <w:rsid w:val="00C8729C"/>
    <w:rsid w:val="00C8730A"/>
    <w:rsid w:val="00C87909"/>
    <w:rsid w:val="00C90410"/>
    <w:rsid w:val="00C904E0"/>
    <w:rsid w:val="00C9058A"/>
    <w:rsid w:val="00C90A80"/>
    <w:rsid w:val="00C90AAF"/>
    <w:rsid w:val="00C90CC5"/>
    <w:rsid w:val="00C90D46"/>
    <w:rsid w:val="00C911A6"/>
    <w:rsid w:val="00C912E5"/>
    <w:rsid w:val="00C917EC"/>
    <w:rsid w:val="00C91898"/>
    <w:rsid w:val="00C91D1E"/>
    <w:rsid w:val="00C92028"/>
    <w:rsid w:val="00C9207B"/>
    <w:rsid w:val="00C921B8"/>
    <w:rsid w:val="00C9239D"/>
    <w:rsid w:val="00C925C7"/>
    <w:rsid w:val="00C93127"/>
    <w:rsid w:val="00C93801"/>
    <w:rsid w:val="00C94170"/>
    <w:rsid w:val="00C94423"/>
    <w:rsid w:val="00C9458E"/>
    <w:rsid w:val="00C94A30"/>
    <w:rsid w:val="00C94C54"/>
    <w:rsid w:val="00C94D2B"/>
    <w:rsid w:val="00C95185"/>
    <w:rsid w:val="00C95C19"/>
    <w:rsid w:val="00C95DEE"/>
    <w:rsid w:val="00C95FB8"/>
    <w:rsid w:val="00C9613D"/>
    <w:rsid w:val="00C964E7"/>
    <w:rsid w:val="00C9691D"/>
    <w:rsid w:val="00C96C04"/>
    <w:rsid w:val="00C96F29"/>
    <w:rsid w:val="00C9782E"/>
    <w:rsid w:val="00C97C5E"/>
    <w:rsid w:val="00CA0308"/>
    <w:rsid w:val="00CA03E9"/>
    <w:rsid w:val="00CA051D"/>
    <w:rsid w:val="00CA08FB"/>
    <w:rsid w:val="00CA0946"/>
    <w:rsid w:val="00CA12EE"/>
    <w:rsid w:val="00CA130B"/>
    <w:rsid w:val="00CA1A9B"/>
    <w:rsid w:val="00CA1F33"/>
    <w:rsid w:val="00CA2927"/>
    <w:rsid w:val="00CA329D"/>
    <w:rsid w:val="00CA37AB"/>
    <w:rsid w:val="00CA3CCE"/>
    <w:rsid w:val="00CA3D5D"/>
    <w:rsid w:val="00CA40B9"/>
    <w:rsid w:val="00CA40F6"/>
    <w:rsid w:val="00CA4202"/>
    <w:rsid w:val="00CA43F9"/>
    <w:rsid w:val="00CA4C3C"/>
    <w:rsid w:val="00CA523C"/>
    <w:rsid w:val="00CA5327"/>
    <w:rsid w:val="00CA554A"/>
    <w:rsid w:val="00CA55E1"/>
    <w:rsid w:val="00CA5EE1"/>
    <w:rsid w:val="00CA5F4F"/>
    <w:rsid w:val="00CA65A3"/>
    <w:rsid w:val="00CA668F"/>
    <w:rsid w:val="00CA6B39"/>
    <w:rsid w:val="00CA6B95"/>
    <w:rsid w:val="00CA6E60"/>
    <w:rsid w:val="00CA7022"/>
    <w:rsid w:val="00CA704E"/>
    <w:rsid w:val="00CA7182"/>
    <w:rsid w:val="00CA7732"/>
    <w:rsid w:val="00CA785D"/>
    <w:rsid w:val="00CA7B49"/>
    <w:rsid w:val="00CB0126"/>
    <w:rsid w:val="00CB012B"/>
    <w:rsid w:val="00CB0CE3"/>
    <w:rsid w:val="00CB151B"/>
    <w:rsid w:val="00CB19D2"/>
    <w:rsid w:val="00CB1BAD"/>
    <w:rsid w:val="00CB1E13"/>
    <w:rsid w:val="00CB22E1"/>
    <w:rsid w:val="00CB2330"/>
    <w:rsid w:val="00CB2726"/>
    <w:rsid w:val="00CB27C5"/>
    <w:rsid w:val="00CB2845"/>
    <w:rsid w:val="00CB28DE"/>
    <w:rsid w:val="00CB2EB5"/>
    <w:rsid w:val="00CB2F0A"/>
    <w:rsid w:val="00CB305B"/>
    <w:rsid w:val="00CB35D0"/>
    <w:rsid w:val="00CB372F"/>
    <w:rsid w:val="00CB38A9"/>
    <w:rsid w:val="00CB3946"/>
    <w:rsid w:val="00CB3961"/>
    <w:rsid w:val="00CB3B8B"/>
    <w:rsid w:val="00CB3BB2"/>
    <w:rsid w:val="00CB3D17"/>
    <w:rsid w:val="00CB3E6D"/>
    <w:rsid w:val="00CB4040"/>
    <w:rsid w:val="00CB4217"/>
    <w:rsid w:val="00CB4457"/>
    <w:rsid w:val="00CB4762"/>
    <w:rsid w:val="00CB49AE"/>
    <w:rsid w:val="00CB4B4E"/>
    <w:rsid w:val="00CB5405"/>
    <w:rsid w:val="00CB55BB"/>
    <w:rsid w:val="00CB56FD"/>
    <w:rsid w:val="00CB5BFF"/>
    <w:rsid w:val="00CB60DD"/>
    <w:rsid w:val="00CB635A"/>
    <w:rsid w:val="00CB64ED"/>
    <w:rsid w:val="00CB6630"/>
    <w:rsid w:val="00CB6F0B"/>
    <w:rsid w:val="00CB6F26"/>
    <w:rsid w:val="00CB7074"/>
    <w:rsid w:val="00CB71E3"/>
    <w:rsid w:val="00CB7405"/>
    <w:rsid w:val="00CB75B5"/>
    <w:rsid w:val="00CB7E13"/>
    <w:rsid w:val="00CC00C0"/>
    <w:rsid w:val="00CC016D"/>
    <w:rsid w:val="00CC0668"/>
    <w:rsid w:val="00CC0AC8"/>
    <w:rsid w:val="00CC1208"/>
    <w:rsid w:val="00CC12DE"/>
    <w:rsid w:val="00CC1A4E"/>
    <w:rsid w:val="00CC24D6"/>
    <w:rsid w:val="00CC28AA"/>
    <w:rsid w:val="00CC28E2"/>
    <w:rsid w:val="00CC2F36"/>
    <w:rsid w:val="00CC2FE0"/>
    <w:rsid w:val="00CC3D0A"/>
    <w:rsid w:val="00CC3F2F"/>
    <w:rsid w:val="00CC4097"/>
    <w:rsid w:val="00CC4214"/>
    <w:rsid w:val="00CC430D"/>
    <w:rsid w:val="00CC4737"/>
    <w:rsid w:val="00CC4D2A"/>
    <w:rsid w:val="00CC5065"/>
    <w:rsid w:val="00CC52DC"/>
    <w:rsid w:val="00CC58F8"/>
    <w:rsid w:val="00CC5948"/>
    <w:rsid w:val="00CC5F73"/>
    <w:rsid w:val="00CC6199"/>
    <w:rsid w:val="00CC6575"/>
    <w:rsid w:val="00CC6626"/>
    <w:rsid w:val="00CC6674"/>
    <w:rsid w:val="00CC6687"/>
    <w:rsid w:val="00CC66DE"/>
    <w:rsid w:val="00CC670F"/>
    <w:rsid w:val="00CC6A79"/>
    <w:rsid w:val="00CC6BA9"/>
    <w:rsid w:val="00CC6C68"/>
    <w:rsid w:val="00CC6D37"/>
    <w:rsid w:val="00CC6E56"/>
    <w:rsid w:val="00CC6F3A"/>
    <w:rsid w:val="00CC7547"/>
    <w:rsid w:val="00CC7AFB"/>
    <w:rsid w:val="00CC7D3F"/>
    <w:rsid w:val="00CC7FA9"/>
    <w:rsid w:val="00CD0831"/>
    <w:rsid w:val="00CD0D3A"/>
    <w:rsid w:val="00CD0DAC"/>
    <w:rsid w:val="00CD0DE7"/>
    <w:rsid w:val="00CD123C"/>
    <w:rsid w:val="00CD1E70"/>
    <w:rsid w:val="00CD1FEC"/>
    <w:rsid w:val="00CD20AE"/>
    <w:rsid w:val="00CD223B"/>
    <w:rsid w:val="00CD250C"/>
    <w:rsid w:val="00CD341B"/>
    <w:rsid w:val="00CD34FB"/>
    <w:rsid w:val="00CD3712"/>
    <w:rsid w:val="00CD3E51"/>
    <w:rsid w:val="00CD3ECB"/>
    <w:rsid w:val="00CD4224"/>
    <w:rsid w:val="00CD44AA"/>
    <w:rsid w:val="00CD44BD"/>
    <w:rsid w:val="00CD4565"/>
    <w:rsid w:val="00CD4734"/>
    <w:rsid w:val="00CD4C00"/>
    <w:rsid w:val="00CD4CBB"/>
    <w:rsid w:val="00CD5004"/>
    <w:rsid w:val="00CD55AB"/>
    <w:rsid w:val="00CD5C3E"/>
    <w:rsid w:val="00CD5D5E"/>
    <w:rsid w:val="00CD6119"/>
    <w:rsid w:val="00CD653F"/>
    <w:rsid w:val="00CD6A50"/>
    <w:rsid w:val="00CD6F57"/>
    <w:rsid w:val="00CD75E8"/>
    <w:rsid w:val="00CD793F"/>
    <w:rsid w:val="00CD7CE2"/>
    <w:rsid w:val="00CD7D6F"/>
    <w:rsid w:val="00CD7FAF"/>
    <w:rsid w:val="00CE03DB"/>
    <w:rsid w:val="00CE05E8"/>
    <w:rsid w:val="00CE0F11"/>
    <w:rsid w:val="00CE1691"/>
    <w:rsid w:val="00CE17BB"/>
    <w:rsid w:val="00CE19EC"/>
    <w:rsid w:val="00CE20A5"/>
    <w:rsid w:val="00CE2109"/>
    <w:rsid w:val="00CE233A"/>
    <w:rsid w:val="00CE241A"/>
    <w:rsid w:val="00CE2BCF"/>
    <w:rsid w:val="00CE2D64"/>
    <w:rsid w:val="00CE3825"/>
    <w:rsid w:val="00CE4505"/>
    <w:rsid w:val="00CE4524"/>
    <w:rsid w:val="00CE476E"/>
    <w:rsid w:val="00CE4BF3"/>
    <w:rsid w:val="00CE4DE6"/>
    <w:rsid w:val="00CE4F75"/>
    <w:rsid w:val="00CE521A"/>
    <w:rsid w:val="00CE53F4"/>
    <w:rsid w:val="00CE5569"/>
    <w:rsid w:val="00CE566E"/>
    <w:rsid w:val="00CE5679"/>
    <w:rsid w:val="00CE5BE9"/>
    <w:rsid w:val="00CE65E8"/>
    <w:rsid w:val="00CE6887"/>
    <w:rsid w:val="00CE6F21"/>
    <w:rsid w:val="00CE7106"/>
    <w:rsid w:val="00CE7456"/>
    <w:rsid w:val="00CE7B46"/>
    <w:rsid w:val="00CE7FE2"/>
    <w:rsid w:val="00CF068A"/>
    <w:rsid w:val="00CF0714"/>
    <w:rsid w:val="00CF0789"/>
    <w:rsid w:val="00CF09F2"/>
    <w:rsid w:val="00CF0E5C"/>
    <w:rsid w:val="00CF0F24"/>
    <w:rsid w:val="00CF1022"/>
    <w:rsid w:val="00CF1038"/>
    <w:rsid w:val="00CF1398"/>
    <w:rsid w:val="00CF1557"/>
    <w:rsid w:val="00CF1583"/>
    <w:rsid w:val="00CF1A34"/>
    <w:rsid w:val="00CF1A6C"/>
    <w:rsid w:val="00CF1D96"/>
    <w:rsid w:val="00CF1E34"/>
    <w:rsid w:val="00CF2044"/>
    <w:rsid w:val="00CF227E"/>
    <w:rsid w:val="00CF22A2"/>
    <w:rsid w:val="00CF2325"/>
    <w:rsid w:val="00CF23F7"/>
    <w:rsid w:val="00CF28B8"/>
    <w:rsid w:val="00CF2BFB"/>
    <w:rsid w:val="00CF2C6D"/>
    <w:rsid w:val="00CF2C71"/>
    <w:rsid w:val="00CF2E0F"/>
    <w:rsid w:val="00CF3041"/>
    <w:rsid w:val="00CF3510"/>
    <w:rsid w:val="00CF3D77"/>
    <w:rsid w:val="00CF3FD1"/>
    <w:rsid w:val="00CF421F"/>
    <w:rsid w:val="00CF4633"/>
    <w:rsid w:val="00CF47EF"/>
    <w:rsid w:val="00CF4D85"/>
    <w:rsid w:val="00CF511B"/>
    <w:rsid w:val="00CF579C"/>
    <w:rsid w:val="00CF5A4E"/>
    <w:rsid w:val="00CF5DFD"/>
    <w:rsid w:val="00CF5E1F"/>
    <w:rsid w:val="00CF60E0"/>
    <w:rsid w:val="00CF692B"/>
    <w:rsid w:val="00CF7E71"/>
    <w:rsid w:val="00CF7F65"/>
    <w:rsid w:val="00D00567"/>
    <w:rsid w:val="00D00672"/>
    <w:rsid w:val="00D00953"/>
    <w:rsid w:val="00D00D10"/>
    <w:rsid w:val="00D0180F"/>
    <w:rsid w:val="00D01AA2"/>
    <w:rsid w:val="00D02820"/>
    <w:rsid w:val="00D02827"/>
    <w:rsid w:val="00D0332C"/>
    <w:rsid w:val="00D03524"/>
    <w:rsid w:val="00D03B0A"/>
    <w:rsid w:val="00D03D67"/>
    <w:rsid w:val="00D03D82"/>
    <w:rsid w:val="00D03F03"/>
    <w:rsid w:val="00D041F8"/>
    <w:rsid w:val="00D04AE6"/>
    <w:rsid w:val="00D04F76"/>
    <w:rsid w:val="00D057BF"/>
    <w:rsid w:val="00D0592A"/>
    <w:rsid w:val="00D05DBC"/>
    <w:rsid w:val="00D05FB1"/>
    <w:rsid w:val="00D06033"/>
    <w:rsid w:val="00D060D3"/>
    <w:rsid w:val="00D06321"/>
    <w:rsid w:val="00D06910"/>
    <w:rsid w:val="00D06E0F"/>
    <w:rsid w:val="00D06F13"/>
    <w:rsid w:val="00D06FFA"/>
    <w:rsid w:val="00D0732E"/>
    <w:rsid w:val="00D07356"/>
    <w:rsid w:val="00D105D6"/>
    <w:rsid w:val="00D109B3"/>
    <w:rsid w:val="00D10CDB"/>
    <w:rsid w:val="00D10E47"/>
    <w:rsid w:val="00D1143C"/>
    <w:rsid w:val="00D114B0"/>
    <w:rsid w:val="00D115E0"/>
    <w:rsid w:val="00D11C37"/>
    <w:rsid w:val="00D11D28"/>
    <w:rsid w:val="00D11F8F"/>
    <w:rsid w:val="00D12864"/>
    <w:rsid w:val="00D12A05"/>
    <w:rsid w:val="00D12F71"/>
    <w:rsid w:val="00D12F8E"/>
    <w:rsid w:val="00D13A49"/>
    <w:rsid w:val="00D13A53"/>
    <w:rsid w:val="00D13B46"/>
    <w:rsid w:val="00D13D6F"/>
    <w:rsid w:val="00D13DEE"/>
    <w:rsid w:val="00D13E84"/>
    <w:rsid w:val="00D142B6"/>
    <w:rsid w:val="00D14946"/>
    <w:rsid w:val="00D14D92"/>
    <w:rsid w:val="00D15132"/>
    <w:rsid w:val="00D1558F"/>
    <w:rsid w:val="00D15610"/>
    <w:rsid w:val="00D15B56"/>
    <w:rsid w:val="00D15DCF"/>
    <w:rsid w:val="00D16402"/>
    <w:rsid w:val="00D16685"/>
    <w:rsid w:val="00D1698C"/>
    <w:rsid w:val="00D16EAB"/>
    <w:rsid w:val="00D173F7"/>
    <w:rsid w:val="00D17B12"/>
    <w:rsid w:val="00D17BCD"/>
    <w:rsid w:val="00D17CEE"/>
    <w:rsid w:val="00D17ED9"/>
    <w:rsid w:val="00D20382"/>
    <w:rsid w:val="00D2038F"/>
    <w:rsid w:val="00D206B8"/>
    <w:rsid w:val="00D2073A"/>
    <w:rsid w:val="00D20A6A"/>
    <w:rsid w:val="00D20BC1"/>
    <w:rsid w:val="00D20E45"/>
    <w:rsid w:val="00D21411"/>
    <w:rsid w:val="00D216BE"/>
    <w:rsid w:val="00D2182E"/>
    <w:rsid w:val="00D22509"/>
    <w:rsid w:val="00D225C4"/>
    <w:rsid w:val="00D22C32"/>
    <w:rsid w:val="00D22CB7"/>
    <w:rsid w:val="00D22DD8"/>
    <w:rsid w:val="00D2326D"/>
    <w:rsid w:val="00D2373E"/>
    <w:rsid w:val="00D23D9E"/>
    <w:rsid w:val="00D23DAC"/>
    <w:rsid w:val="00D243FF"/>
    <w:rsid w:val="00D24422"/>
    <w:rsid w:val="00D24D06"/>
    <w:rsid w:val="00D24E71"/>
    <w:rsid w:val="00D24EDE"/>
    <w:rsid w:val="00D25A5C"/>
    <w:rsid w:val="00D261CF"/>
    <w:rsid w:val="00D263B2"/>
    <w:rsid w:val="00D27007"/>
    <w:rsid w:val="00D27126"/>
    <w:rsid w:val="00D2720E"/>
    <w:rsid w:val="00D27538"/>
    <w:rsid w:val="00D27ADC"/>
    <w:rsid w:val="00D27AEC"/>
    <w:rsid w:val="00D27CEA"/>
    <w:rsid w:val="00D27F80"/>
    <w:rsid w:val="00D3009D"/>
    <w:rsid w:val="00D300B8"/>
    <w:rsid w:val="00D300FB"/>
    <w:rsid w:val="00D30398"/>
    <w:rsid w:val="00D306DE"/>
    <w:rsid w:val="00D30842"/>
    <w:rsid w:val="00D30955"/>
    <w:rsid w:val="00D30DA7"/>
    <w:rsid w:val="00D30E3D"/>
    <w:rsid w:val="00D31044"/>
    <w:rsid w:val="00D31175"/>
    <w:rsid w:val="00D311DE"/>
    <w:rsid w:val="00D3129C"/>
    <w:rsid w:val="00D31422"/>
    <w:rsid w:val="00D316D3"/>
    <w:rsid w:val="00D317CD"/>
    <w:rsid w:val="00D31A35"/>
    <w:rsid w:val="00D31BEB"/>
    <w:rsid w:val="00D31C11"/>
    <w:rsid w:val="00D31E73"/>
    <w:rsid w:val="00D322F0"/>
    <w:rsid w:val="00D324CD"/>
    <w:rsid w:val="00D329F2"/>
    <w:rsid w:val="00D32B22"/>
    <w:rsid w:val="00D3305F"/>
    <w:rsid w:val="00D333BD"/>
    <w:rsid w:val="00D334F4"/>
    <w:rsid w:val="00D3374F"/>
    <w:rsid w:val="00D33EDD"/>
    <w:rsid w:val="00D33FAE"/>
    <w:rsid w:val="00D34173"/>
    <w:rsid w:val="00D34486"/>
    <w:rsid w:val="00D3452E"/>
    <w:rsid w:val="00D34870"/>
    <w:rsid w:val="00D348BF"/>
    <w:rsid w:val="00D3499E"/>
    <w:rsid w:val="00D34AEB"/>
    <w:rsid w:val="00D34C38"/>
    <w:rsid w:val="00D34E57"/>
    <w:rsid w:val="00D34E8B"/>
    <w:rsid w:val="00D3523A"/>
    <w:rsid w:val="00D352A8"/>
    <w:rsid w:val="00D3540E"/>
    <w:rsid w:val="00D3599D"/>
    <w:rsid w:val="00D359C9"/>
    <w:rsid w:val="00D35E8F"/>
    <w:rsid w:val="00D36986"/>
    <w:rsid w:val="00D36F1A"/>
    <w:rsid w:val="00D36F20"/>
    <w:rsid w:val="00D37B36"/>
    <w:rsid w:val="00D37C87"/>
    <w:rsid w:val="00D37CA3"/>
    <w:rsid w:val="00D37F4C"/>
    <w:rsid w:val="00D40460"/>
    <w:rsid w:val="00D404F4"/>
    <w:rsid w:val="00D4171A"/>
    <w:rsid w:val="00D42A3F"/>
    <w:rsid w:val="00D42AED"/>
    <w:rsid w:val="00D42CD8"/>
    <w:rsid w:val="00D43026"/>
    <w:rsid w:val="00D43333"/>
    <w:rsid w:val="00D4337E"/>
    <w:rsid w:val="00D436A4"/>
    <w:rsid w:val="00D43BCC"/>
    <w:rsid w:val="00D43BD8"/>
    <w:rsid w:val="00D443F8"/>
    <w:rsid w:val="00D445FF"/>
    <w:rsid w:val="00D447C7"/>
    <w:rsid w:val="00D44844"/>
    <w:rsid w:val="00D44976"/>
    <w:rsid w:val="00D449D3"/>
    <w:rsid w:val="00D451E2"/>
    <w:rsid w:val="00D462C4"/>
    <w:rsid w:val="00D462EF"/>
    <w:rsid w:val="00D4633A"/>
    <w:rsid w:val="00D46535"/>
    <w:rsid w:val="00D465C3"/>
    <w:rsid w:val="00D46663"/>
    <w:rsid w:val="00D466C5"/>
    <w:rsid w:val="00D46BB9"/>
    <w:rsid w:val="00D46DA0"/>
    <w:rsid w:val="00D46DB9"/>
    <w:rsid w:val="00D47F24"/>
    <w:rsid w:val="00D50A3F"/>
    <w:rsid w:val="00D50DFC"/>
    <w:rsid w:val="00D50F8C"/>
    <w:rsid w:val="00D51067"/>
    <w:rsid w:val="00D51311"/>
    <w:rsid w:val="00D51391"/>
    <w:rsid w:val="00D5176F"/>
    <w:rsid w:val="00D51B70"/>
    <w:rsid w:val="00D51B7B"/>
    <w:rsid w:val="00D51C82"/>
    <w:rsid w:val="00D522D2"/>
    <w:rsid w:val="00D525D8"/>
    <w:rsid w:val="00D52889"/>
    <w:rsid w:val="00D52917"/>
    <w:rsid w:val="00D52C35"/>
    <w:rsid w:val="00D53089"/>
    <w:rsid w:val="00D539BC"/>
    <w:rsid w:val="00D5421C"/>
    <w:rsid w:val="00D54FC5"/>
    <w:rsid w:val="00D54FCF"/>
    <w:rsid w:val="00D55277"/>
    <w:rsid w:val="00D552ED"/>
    <w:rsid w:val="00D5530D"/>
    <w:rsid w:val="00D553F0"/>
    <w:rsid w:val="00D554B4"/>
    <w:rsid w:val="00D555B7"/>
    <w:rsid w:val="00D555BD"/>
    <w:rsid w:val="00D55D6A"/>
    <w:rsid w:val="00D55EBF"/>
    <w:rsid w:val="00D56458"/>
    <w:rsid w:val="00D56737"/>
    <w:rsid w:val="00D56C23"/>
    <w:rsid w:val="00D573BC"/>
    <w:rsid w:val="00D57527"/>
    <w:rsid w:val="00D57CA8"/>
    <w:rsid w:val="00D57FA2"/>
    <w:rsid w:val="00D60018"/>
    <w:rsid w:val="00D60675"/>
    <w:rsid w:val="00D608FE"/>
    <w:rsid w:val="00D60A86"/>
    <w:rsid w:val="00D60AAD"/>
    <w:rsid w:val="00D60C7D"/>
    <w:rsid w:val="00D60EBD"/>
    <w:rsid w:val="00D60FB6"/>
    <w:rsid w:val="00D612BD"/>
    <w:rsid w:val="00D6168A"/>
    <w:rsid w:val="00D61992"/>
    <w:rsid w:val="00D61DD1"/>
    <w:rsid w:val="00D62C00"/>
    <w:rsid w:val="00D62EED"/>
    <w:rsid w:val="00D633D8"/>
    <w:rsid w:val="00D6365C"/>
    <w:rsid w:val="00D636E7"/>
    <w:rsid w:val="00D63FF2"/>
    <w:rsid w:val="00D64604"/>
    <w:rsid w:val="00D64B5C"/>
    <w:rsid w:val="00D64E33"/>
    <w:rsid w:val="00D656C0"/>
    <w:rsid w:val="00D65E93"/>
    <w:rsid w:val="00D661AE"/>
    <w:rsid w:val="00D6628F"/>
    <w:rsid w:val="00D66537"/>
    <w:rsid w:val="00D66743"/>
    <w:rsid w:val="00D66BA9"/>
    <w:rsid w:val="00D66CB4"/>
    <w:rsid w:val="00D66CD7"/>
    <w:rsid w:val="00D66D97"/>
    <w:rsid w:val="00D66DD7"/>
    <w:rsid w:val="00D66F95"/>
    <w:rsid w:val="00D6752F"/>
    <w:rsid w:val="00D6774C"/>
    <w:rsid w:val="00D67C39"/>
    <w:rsid w:val="00D67CF1"/>
    <w:rsid w:val="00D70130"/>
    <w:rsid w:val="00D704D3"/>
    <w:rsid w:val="00D70D8A"/>
    <w:rsid w:val="00D713FB"/>
    <w:rsid w:val="00D716D0"/>
    <w:rsid w:val="00D71892"/>
    <w:rsid w:val="00D7190A"/>
    <w:rsid w:val="00D71C78"/>
    <w:rsid w:val="00D7226E"/>
    <w:rsid w:val="00D722D9"/>
    <w:rsid w:val="00D7230A"/>
    <w:rsid w:val="00D7256C"/>
    <w:rsid w:val="00D72974"/>
    <w:rsid w:val="00D7307C"/>
    <w:rsid w:val="00D73482"/>
    <w:rsid w:val="00D737CB"/>
    <w:rsid w:val="00D73E8B"/>
    <w:rsid w:val="00D73E90"/>
    <w:rsid w:val="00D74409"/>
    <w:rsid w:val="00D7471C"/>
    <w:rsid w:val="00D747EB"/>
    <w:rsid w:val="00D74B7D"/>
    <w:rsid w:val="00D74DF4"/>
    <w:rsid w:val="00D759BA"/>
    <w:rsid w:val="00D7600A"/>
    <w:rsid w:val="00D76267"/>
    <w:rsid w:val="00D76377"/>
    <w:rsid w:val="00D763B2"/>
    <w:rsid w:val="00D765A8"/>
    <w:rsid w:val="00D767CB"/>
    <w:rsid w:val="00D768A1"/>
    <w:rsid w:val="00D76BEA"/>
    <w:rsid w:val="00D76C69"/>
    <w:rsid w:val="00D77214"/>
    <w:rsid w:val="00D77284"/>
    <w:rsid w:val="00D77585"/>
    <w:rsid w:val="00D778F6"/>
    <w:rsid w:val="00D77C2F"/>
    <w:rsid w:val="00D77C4E"/>
    <w:rsid w:val="00D77F4C"/>
    <w:rsid w:val="00D8007E"/>
    <w:rsid w:val="00D8033F"/>
    <w:rsid w:val="00D8095B"/>
    <w:rsid w:val="00D810F6"/>
    <w:rsid w:val="00D814DC"/>
    <w:rsid w:val="00D8160F"/>
    <w:rsid w:val="00D8176B"/>
    <w:rsid w:val="00D81A8A"/>
    <w:rsid w:val="00D81D8A"/>
    <w:rsid w:val="00D81E5F"/>
    <w:rsid w:val="00D82167"/>
    <w:rsid w:val="00D82525"/>
    <w:rsid w:val="00D82A8B"/>
    <w:rsid w:val="00D82AED"/>
    <w:rsid w:val="00D82CFB"/>
    <w:rsid w:val="00D82DF4"/>
    <w:rsid w:val="00D82EBD"/>
    <w:rsid w:val="00D8302A"/>
    <w:rsid w:val="00D83FC4"/>
    <w:rsid w:val="00D84114"/>
    <w:rsid w:val="00D84212"/>
    <w:rsid w:val="00D84291"/>
    <w:rsid w:val="00D8443D"/>
    <w:rsid w:val="00D84609"/>
    <w:rsid w:val="00D847EC"/>
    <w:rsid w:val="00D8483D"/>
    <w:rsid w:val="00D84FAE"/>
    <w:rsid w:val="00D850D8"/>
    <w:rsid w:val="00D85497"/>
    <w:rsid w:val="00D856D4"/>
    <w:rsid w:val="00D85E26"/>
    <w:rsid w:val="00D86603"/>
    <w:rsid w:val="00D86C4E"/>
    <w:rsid w:val="00D86C5B"/>
    <w:rsid w:val="00D86FC2"/>
    <w:rsid w:val="00D87088"/>
    <w:rsid w:val="00D87B37"/>
    <w:rsid w:val="00D87CF6"/>
    <w:rsid w:val="00D90079"/>
    <w:rsid w:val="00D906E1"/>
    <w:rsid w:val="00D907C7"/>
    <w:rsid w:val="00D9138D"/>
    <w:rsid w:val="00D91529"/>
    <w:rsid w:val="00D918C2"/>
    <w:rsid w:val="00D91DD3"/>
    <w:rsid w:val="00D92871"/>
    <w:rsid w:val="00D9289C"/>
    <w:rsid w:val="00D93194"/>
    <w:rsid w:val="00D931FB"/>
    <w:rsid w:val="00D93688"/>
    <w:rsid w:val="00D93720"/>
    <w:rsid w:val="00D93AB9"/>
    <w:rsid w:val="00D943F1"/>
    <w:rsid w:val="00D945DF"/>
    <w:rsid w:val="00D94709"/>
    <w:rsid w:val="00D9482C"/>
    <w:rsid w:val="00D94C52"/>
    <w:rsid w:val="00D951DE"/>
    <w:rsid w:val="00D954FF"/>
    <w:rsid w:val="00D9559F"/>
    <w:rsid w:val="00D95F3C"/>
    <w:rsid w:val="00D96415"/>
    <w:rsid w:val="00D964AD"/>
    <w:rsid w:val="00D96B54"/>
    <w:rsid w:val="00D96B75"/>
    <w:rsid w:val="00D96B79"/>
    <w:rsid w:val="00D96DB3"/>
    <w:rsid w:val="00D970A3"/>
    <w:rsid w:val="00D9720B"/>
    <w:rsid w:val="00D97434"/>
    <w:rsid w:val="00D97646"/>
    <w:rsid w:val="00D9785E"/>
    <w:rsid w:val="00D97973"/>
    <w:rsid w:val="00D97FF5"/>
    <w:rsid w:val="00DA011D"/>
    <w:rsid w:val="00DA014A"/>
    <w:rsid w:val="00DA01E5"/>
    <w:rsid w:val="00DA08AE"/>
    <w:rsid w:val="00DA0A67"/>
    <w:rsid w:val="00DA0AC6"/>
    <w:rsid w:val="00DA0E1F"/>
    <w:rsid w:val="00DA0E23"/>
    <w:rsid w:val="00DA0EA6"/>
    <w:rsid w:val="00DA15D9"/>
    <w:rsid w:val="00DA19A2"/>
    <w:rsid w:val="00DA19B0"/>
    <w:rsid w:val="00DA1BCD"/>
    <w:rsid w:val="00DA1ECD"/>
    <w:rsid w:val="00DA2307"/>
    <w:rsid w:val="00DA2AD5"/>
    <w:rsid w:val="00DA2CA4"/>
    <w:rsid w:val="00DA2F79"/>
    <w:rsid w:val="00DA32F7"/>
    <w:rsid w:val="00DA3611"/>
    <w:rsid w:val="00DA3632"/>
    <w:rsid w:val="00DA3830"/>
    <w:rsid w:val="00DA3B85"/>
    <w:rsid w:val="00DA3DF4"/>
    <w:rsid w:val="00DA3FBB"/>
    <w:rsid w:val="00DA40CA"/>
    <w:rsid w:val="00DA40FA"/>
    <w:rsid w:val="00DA4388"/>
    <w:rsid w:val="00DA4776"/>
    <w:rsid w:val="00DA4840"/>
    <w:rsid w:val="00DA52DB"/>
    <w:rsid w:val="00DA56FE"/>
    <w:rsid w:val="00DA575D"/>
    <w:rsid w:val="00DA5E6F"/>
    <w:rsid w:val="00DA6751"/>
    <w:rsid w:val="00DA67DC"/>
    <w:rsid w:val="00DA6DED"/>
    <w:rsid w:val="00DA6F41"/>
    <w:rsid w:val="00DA705B"/>
    <w:rsid w:val="00DA707D"/>
    <w:rsid w:val="00DA72E0"/>
    <w:rsid w:val="00DA74F1"/>
    <w:rsid w:val="00DA775A"/>
    <w:rsid w:val="00DA79D4"/>
    <w:rsid w:val="00DA7D1C"/>
    <w:rsid w:val="00DA7E49"/>
    <w:rsid w:val="00DA7E94"/>
    <w:rsid w:val="00DB0266"/>
    <w:rsid w:val="00DB02B7"/>
    <w:rsid w:val="00DB04DC"/>
    <w:rsid w:val="00DB050B"/>
    <w:rsid w:val="00DB059D"/>
    <w:rsid w:val="00DB0681"/>
    <w:rsid w:val="00DB098F"/>
    <w:rsid w:val="00DB099E"/>
    <w:rsid w:val="00DB0B33"/>
    <w:rsid w:val="00DB0D04"/>
    <w:rsid w:val="00DB0E27"/>
    <w:rsid w:val="00DB1076"/>
    <w:rsid w:val="00DB1180"/>
    <w:rsid w:val="00DB1B9F"/>
    <w:rsid w:val="00DB1CAC"/>
    <w:rsid w:val="00DB2187"/>
    <w:rsid w:val="00DB219E"/>
    <w:rsid w:val="00DB22B6"/>
    <w:rsid w:val="00DB233B"/>
    <w:rsid w:val="00DB29CB"/>
    <w:rsid w:val="00DB3331"/>
    <w:rsid w:val="00DB3E9C"/>
    <w:rsid w:val="00DB43A2"/>
    <w:rsid w:val="00DB4715"/>
    <w:rsid w:val="00DB4842"/>
    <w:rsid w:val="00DB49DD"/>
    <w:rsid w:val="00DB4B2F"/>
    <w:rsid w:val="00DB50FE"/>
    <w:rsid w:val="00DB58A0"/>
    <w:rsid w:val="00DB598D"/>
    <w:rsid w:val="00DB5B5C"/>
    <w:rsid w:val="00DB5C7F"/>
    <w:rsid w:val="00DB601D"/>
    <w:rsid w:val="00DB611F"/>
    <w:rsid w:val="00DB6256"/>
    <w:rsid w:val="00DB62A9"/>
    <w:rsid w:val="00DB62B1"/>
    <w:rsid w:val="00DB63AA"/>
    <w:rsid w:val="00DB6451"/>
    <w:rsid w:val="00DB6790"/>
    <w:rsid w:val="00DB6888"/>
    <w:rsid w:val="00DB6B28"/>
    <w:rsid w:val="00DB6C87"/>
    <w:rsid w:val="00DB6CBD"/>
    <w:rsid w:val="00DB6F33"/>
    <w:rsid w:val="00DB7078"/>
    <w:rsid w:val="00DB7914"/>
    <w:rsid w:val="00DC0052"/>
    <w:rsid w:val="00DC05C4"/>
    <w:rsid w:val="00DC072D"/>
    <w:rsid w:val="00DC08CF"/>
    <w:rsid w:val="00DC0BF1"/>
    <w:rsid w:val="00DC0E3B"/>
    <w:rsid w:val="00DC13BA"/>
    <w:rsid w:val="00DC16AB"/>
    <w:rsid w:val="00DC17FA"/>
    <w:rsid w:val="00DC1B6E"/>
    <w:rsid w:val="00DC1B79"/>
    <w:rsid w:val="00DC20E4"/>
    <w:rsid w:val="00DC24BE"/>
    <w:rsid w:val="00DC2657"/>
    <w:rsid w:val="00DC2876"/>
    <w:rsid w:val="00DC2A38"/>
    <w:rsid w:val="00DC3200"/>
    <w:rsid w:val="00DC3922"/>
    <w:rsid w:val="00DC3945"/>
    <w:rsid w:val="00DC3E94"/>
    <w:rsid w:val="00DC42C7"/>
    <w:rsid w:val="00DC4633"/>
    <w:rsid w:val="00DC4852"/>
    <w:rsid w:val="00DC4C74"/>
    <w:rsid w:val="00DC50A3"/>
    <w:rsid w:val="00DC530B"/>
    <w:rsid w:val="00DC5549"/>
    <w:rsid w:val="00DC58D0"/>
    <w:rsid w:val="00DC5A8F"/>
    <w:rsid w:val="00DC5B31"/>
    <w:rsid w:val="00DC5FD9"/>
    <w:rsid w:val="00DC6325"/>
    <w:rsid w:val="00DC6538"/>
    <w:rsid w:val="00DC65AA"/>
    <w:rsid w:val="00DC6C92"/>
    <w:rsid w:val="00DC6F01"/>
    <w:rsid w:val="00DC71A5"/>
    <w:rsid w:val="00DC749E"/>
    <w:rsid w:val="00DC7910"/>
    <w:rsid w:val="00DC7A6C"/>
    <w:rsid w:val="00DC7BEC"/>
    <w:rsid w:val="00DD05AB"/>
    <w:rsid w:val="00DD0632"/>
    <w:rsid w:val="00DD065D"/>
    <w:rsid w:val="00DD06BC"/>
    <w:rsid w:val="00DD07AE"/>
    <w:rsid w:val="00DD0D53"/>
    <w:rsid w:val="00DD0F37"/>
    <w:rsid w:val="00DD1408"/>
    <w:rsid w:val="00DD1BBC"/>
    <w:rsid w:val="00DD1BE6"/>
    <w:rsid w:val="00DD1C51"/>
    <w:rsid w:val="00DD1E2B"/>
    <w:rsid w:val="00DD1FE7"/>
    <w:rsid w:val="00DD24D9"/>
    <w:rsid w:val="00DD26BB"/>
    <w:rsid w:val="00DD2DD3"/>
    <w:rsid w:val="00DD356A"/>
    <w:rsid w:val="00DD35DE"/>
    <w:rsid w:val="00DD4427"/>
    <w:rsid w:val="00DD4C96"/>
    <w:rsid w:val="00DD4CD6"/>
    <w:rsid w:val="00DD527C"/>
    <w:rsid w:val="00DD554A"/>
    <w:rsid w:val="00DD57ED"/>
    <w:rsid w:val="00DD6471"/>
    <w:rsid w:val="00DD674B"/>
    <w:rsid w:val="00DD6FCE"/>
    <w:rsid w:val="00DD6FF7"/>
    <w:rsid w:val="00DD7596"/>
    <w:rsid w:val="00DE02E3"/>
    <w:rsid w:val="00DE0838"/>
    <w:rsid w:val="00DE0AA2"/>
    <w:rsid w:val="00DE0C83"/>
    <w:rsid w:val="00DE0F73"/>
    <w:rsid w:val="00DE0F8F"/>
    <w:rsid w:val="00DE1D72"/>
    <w:rsid w:val="00DE1F4B"/>
    <w:rsid w:val="00DE2046"/>
    <w:rsid w:val="00DE2717"/>
    <w:rsid w:val="00DE2789"/>
    <w:rsid w:val="00DE340C"/>
    <w:rsid w:val="00DE37EE"/>
    <w:rsid w:val="00DE43A8"/>
    <w:rsid w:val="00DE44A5"/>
    <w:rsid w:val="00DE48E7"/>
    <w:rsid w:val="00DE490D"/>
    <w:rsid w:val="00DE4980"/>
    <w:rsid w:val="00DE4B23"/>
    <w:rsid w:val="00DE4ECB"/>
    <w:rsid w:val="00DE57C1"/>
    <w:rsid w:val="00DE57D2"/>
    <w:rsid w:val="00DE5A34"/>
    <w:rsid w:val="00DE6031"/>
    <w:rsid w:val="00DE65A9"/>
    <w:rsid w:val="00DE6802"/>
    <w:rsid w:val="00DE6851"/>
    <w:rsid w:val="00DE6A1E"/>
    <w:rsid w:val="00DE6A38"/>
    <w:rsid w:val="00DE716E"/>
    <w:rsid w:val="00DE73C6"/>
    <w:rsid w:val="00DE789B"/>
    <w:rsid w:val="00DE78DF"/>
    <w:rsid w:val="00DE7992"/>
    <w:rsid w:val="00DE7B43"/>
    <w:rsid w:val="00DF0E79"/>
    <w:rsid w:val="00DF1003"/>
    <w:rsid w:val="00DF10A8"/>
    <w:rsid w:val="00DF12B3"/>
    <w:rsid w:val="00DF1483"/>
    <w:rsid w:val="00DF148F"/>
    <w:rsid w:val="00DF152F"/>
    <w:rsid w:val="00DF174D"/>
    <w:rsid w:val="00DF1755"/>
    <w:rsid w:val="00DF2160"/>
    <w:rsid w:val="00DF244A"/>
    <w:rsid w:val="00DF256E"/>
    <w:rsid w:val="00DF2B0A"/>
    <w:rsid w:val="00DF2CF7"/>
    <w:rsid w:val="00DF3067"/>
    <w:rsid w:val="00DF339C"/>
    <w:rsid w:val="00DF3558"/>
    <w:rsid w:val="00DF38B4"/>
    <w:rsid w:val="00DF479E"/>
    <w:rsid w:val="00DF4DDC"/>
    <w:rsid w:val="00DF54EF"/>
    <w:rsid w:val="00DF55B5"/>
    <w:rsid w:val="00DF56AF"/>
    <w:rsid w:val="00DF57B4"/>
    <w:rsid w:val="00DF590D"/>
    <w:rsid w:val="00DF6186"/>
    <w:rsid w:val="00DF65E0"/>
    <w:rsid w:val="00DF6992"/>
    <w:rsid w:val="00DF6D44"/>
    <w:rsid w:val="00DF798A"/>
    <w:rsid w:val="00DF7A31"/>
    <w:rsid w:val="00DF7A5C"/>
    <w:rsid w:val="00DF7F4C"/>
    <w:rsid w:val="00DF7F8E"/>
    <w:rsid w:val="00E001F0"/>
    <w:rsid w:val="00E00287"/>
    <w:rsid w:val="00E00560"/>
    <w:rsid w:val="00E005FC"/>
    <w:rsid w:val="00E006E0"/>
    <w:rsid w:val="00E00789"/>
    <w:rsid w:val="00E009F3"/>
    <w:rsid w:val="00E00F08"/>
    <w:rsid w:val="00E00F56"/>
    <w:rsid w:val="00E012BA"/>
    <w:rsid w:val="00E01514"/>
    <w:rsid w:val="00E0163E"/>
    <w:rsid w:val="00E017BB"/>
    <w:rsid w:val="00E01F99"/>
    <w:rsid w:val="00E023F3"/>
    <w:rsid w:val="00E02C01"/>
    <w:rsid w:val="00E02ED1"/>
    <w:rsid w:val="00E02F11"/>
    <w:rsid w:val="00E033EE"/>
    <w:rsid w:val="00E03E82"/>
    <w:rsid w:val="00E03F0F"/>
    <w:rsid w:val="00E0426E"/>
    <w:rsid w:val="00E04AD6"/>
    <w:rsid w:val="00E04E65"/>
    <w:rsid w:val="00E0504C"/>
    <w:rsid w:val="00E059BD"/>
    <w:rsid w:val="00E05E44"/>
    <w:rsid w:val="00E05EDE"/>
    <w:rsid w:val="00E05F44"/>
    <w:rsid w:val="00E05F67"/>
    <w:rsid w:val="00E05FC3"/>
    <w:rsid w:val="00E0630A"/>
    <w:rsid w:val="00E064E6"/>
    <w:rsid w:val="00E06E96"/>
    <w:rsid w:val="00E07066"/>
    <w:rsid w:val="00E072C5"/>
    <w:rsid w:val="00E07A4D"/>
    <w:rsid w:val="00E07B9A"/>
    <w:rsid w:val="00E1003A"/>
    <w:rsid w:val="00E10519"/>
    <w:rsid w:val="00E10611"/>
    <w:rsid w:val="00E1069C"/>
    <w:rsid w:val="00E10D44"/>
    <w:rsid w:val="00E10DB2"/>
    <w:rsid w:val="00E114D8"/>
    <w:rsid w:val="00E119EF"/>
    <w:rsid w:val="00E12173"/>
    <w:rsid w:val="00E1238F"/>
    <w:rsid w:val="00E12399"/>
    <w:rsid w:val="00E123F6"/>
    <w:rsid w:val="00E12C90"/>
    <w:rsid w:val="00E12D2A"/>
    <w:rsid w:val="00E12DC5"/>
    <w:rsid w:val="00E13109"/>
    <w:rsid w:val="00E13142"/>
    <w:rsid w:val="00E13259"/>
    <w:rsid w:val="00E137FF"/>
    <w:rsid w:val="00E13830"/>
    <w:rsid w:val="00E13A3F"/>
    <w:rsid w:val="00E13A92"/>
    <w:rsid w:val="00E14273"/>
    <w:rsid w:val="00E14647"/>
    <w:rsid w:val="00E146D4"/>
    <w:rsid w:val="00E1487F"/>
    <w:rsid w:val="00E14C55"/>
    <w:rsid w:val="00E15402"/>
    <w:rsid w:val="00E15A05"/>
    <w:rsid w:val="00E15F5C"/>
    <w:rsid w:val="00E1631F"/>
    <w:rsid w:val="00E16AC9"/>
    <w:rsid w:val="00E175F4"/>
    <w:rsid w:val="00E1763A"/>
    <w:rsid w:val="00E176AF"/>
    <w:rsid w:val="00E176B4"/>
    <w:rsid w:val="00E17EBB"/>
    <w:rsid w:val="00E201D6"/>
    <w:rsid w:val="00E205A7"/>
    <w:rsid w:val="00E20C23"/>
    <w:rsid w:val="00E213BA"/>
    <w:rsid w:val="00E2143B"/>
    <w:rsid w:val="00E21622"/>
    <w:rsid w:val="00E216A2"/>
    <w:rsid w:val="00E21F74"/>
    <w:rsid w:val="00E222D1"/>
    <w:rsid w:val="00E226CA"/>
    <w:rsid w:val="00E229B0"/>
    <w:rsid w:val="00E229D5"/>
    <w:rsid w:val="00E22E84"/>
    <w:rsid w:val="00E22F29"/>
    <w:rsid w:val="00E230AA"/>
    <w:rsid w:val="00E23C2F"/>
    <w:rsid w:val="00E241C5"/>
    <w:rsid w:val="00E243BE"/>
    <w:rsid w:val="00E2516D"/>
    <w:rsid w:val="00E2538A"/>
    <w:rsid w:val="00E257C6"/>
    <w:rsid w:val="00E257FD"/>
    <w:rsid w:val="00E258B5"/>
    <w:rsid w:val="00E25B57"/>
    <w:rsid w:val="00E25E10"/>
    <w:rsid w:val="00E265BD"/>
    <w:rsid w:val="00E278E1"/>
    <w:rsid w:val="00E27CC6"/>
    <w:rsid w:val="00E27CF4"/>
    <w:rsid w:val="00E305BF"/>
    <w:rsid w:val="00E30AC6"/>
    <w:rsid w:val="00E30D51"/>
    <w:rsid w:val="00E30EAF"/>
    <w:rsid w:val="00E3118A"/>
    <w:rsid w:val="00E31F41"/>
    <w:rsid w:val="00E32148"/>
    <w:rsid w:val="00E32AF4"/>
    <w:rsid w:val="00E32D1B"/>
    <w:rsid w:val="00E33188"/>
    <w:rsid w:val="00E3390E"/>
    <w:rsid w:val="00E33ACE"/>
    <w:rsid w:val="00E34271"/>
    <w:rsid w:val="00E343B9"/>
    <w:rsid w:val="00E346BF"/>
    <w:rsid w:val="00E346F4"/>
    <w:rsid w:val="00E347E3"/>
    <w:rsid w:val="00E3519D"/>
    <w:rsid w:val="00E354EB"/>
    <w:rsid w:val="00E358E9"/>
    <w:rsid w:val="00E35AAD"/>
    <w:rsid w:val="00E35D01"/>
    <w:rsid w:val="00E35D8C"/>
    <w:rsid w:val="00E35D95"/>
    <w:rsid w:val="00E35E3D"/>
    <w:rsid w:val="00E3691A"/>
    <w:rsid w:val="00E36F1D"/>
    <w:rsid w:val="00E37139"/>
    <w:rsid w:val="00E373AE"/>
    <w:rsid w:val="00E379B3"/>
    <w:rsid w:val="00E37E23"/>
    <w:rsid w:val="00E404F8"/>
    <w:rsid w:val="00E406B3"/>
    <w:rsid w:val="00E40BDA"/>
    <w:rsid w:val="00E40E8D"/>
    <w:rsid w:val="00E40F00"/>
    <w:rsid w:val="00E4107F"/>
    <w:rsid w:val="00E41114"/>
    <w:rsid w:val="00E411F6"/>
    <w:rsid w:val="00E41693"/>
    <w:rsid w:val="00E41890"/>
    <w:rsid w:val="00E41A09"/>
    <w:rsid w:val="00E42042"/>
    <w:rsid w:val="00E421B2"/>
    <w:rsid w:val="00E426DE"/>
    <w:rsid w:val="00E42816"/>
    <w:rsid w:val="00E42A9E"/>
    <w:rsid w:val="00E42D37"/>
    <w:rsid w:val="00E42DD8"/>
    <w:rsid w:val="00E42E87"/>
    <w:rsid w:val="00E42EEE"/>
    <w:rsid w:val="00E43131"/>
    <w:rsid w:val="00E4361C"/>
    <w:rsid w:val="00E438A2"/>
    <w:rsid w:val="00E43924"/>
    <w:rsid w:val="00E44551"/>
    <w:rsid w:val="00E44977"/>
    <w:rsid w:val="00E44BFC"/>
    <w:rsid w:val="00E45140"/>
    <w:rsid w:val="00E455E2"/>
    <w:rsid w:val="00E45D92"/>
    <w:rsid w:val="00E46AFD"/>
    <w:rsid w:val="00E46CFE"/>
    <w:rsid w:val="00E46EA0"/>
    <w:rsid w:val="00E47188"/>
    <w:rsid w:val="00E473A7"/>
    <w:rsid w:val="00E473E0"/>
    <w:rsid w:val="00E4787E"/>
    <w:rsid w:val="00E47A6D"/>
    <w:rsid w:val="00E47AA4"/>
    <w:rsid w:val="00E47E74"/>
    <w:rsid w:val="00E5046A"/>
    <w:rsid w:val="00E5061C"/>
    <w:rsid w:val="00E5064D"/>
    <w:rsid w:val="00E50DAA"/>
    <w:rsid w:val="00E50DF3"/>
    <w:rsid w:val="00E51253"/>
    <w:rsid w:val="00E51497"/>
    <w:rsid w:val="00E517B9"/>
    <w:rsid w:val="00E51BB4"/>
    <w:rsid w:val="00E51EEA"/>
    <w:rsid w:val="00E5299A"/>
    <w:rsid w:val="00E52ADD"/>
    <w:rsid w:val="00E53148"/>
    <w:rsid w:val="00E533EE"/>
    <w:rsid w:val="00E5340A"/>
    <w:rsid w:val="00E53E03"/>
    <w:rsid w:val="00E53F01"/>
    <w:rsid w:val="00E54304"/>
    <w:rsid w:val="00E5495F"/>
    <w:rsid w:val="00E54A24"/>
    <w:rsid w:val="00E54B6F"/>
    <w:rsid w:val="00E55000"/>
    <w:rsid w:val="00E5518A"/>
    <w:rsid w:val="00E55347"/>
    <w:rsid w:val="00E554F7"/>
    <w:rsid w:val="00E5571B"/>
    <w:rsid w:val="00E560A9"/>
    <w:rsid w:val="00E562E9"/>
    <w:rsid w:val="00E56628"/>
    <w:rsid w:val="00E56744"/>
    <w:rsid w:val="00E5718D"/>
    <w:rsid w:val="00E572A2"/>
    <w:rsid w:val="00E57328"/>
    <w:rsid w:val="00E5734C"/>
    <w:rsid w:val="00E575D1"/>
    <w:rsid w:val="00E5766D"/>
    <w:rsid w:val="00E57671"/>
    <w:rsid w:val="00E57858"/>
    <w:rsid w:val="00E578BE"/>
    <w:rsid w:val="00E57935"/>
    <w:rsid w:val="00E601FD"/>
    <w:rsid w:val="00E6055E"/>
    <w:rsid w:val="00E60A0B"/>
    <w:rsid w:val="00E60A0E"/>
    <w:rsid w:val="00E6143E"/>
    <w:rsid w:val="00E6150A"/>
    <w:rsid w:val="00E6167B"/>
    <w:rsid w:val="00E619E8"/>
    <w:rsid w:val="00E61DD4"/>
    <w:rsid w:val="00E61E2D"/>
    <w:rsid w:val="00E61F72"/>
    <w:rsid w:val="00E6261F"/>
    <w:rsid w:val="00E6266F"/>
    <w:rsid w:val="00E6277A"/>
    <w:rsid w:val="00E627A3"/>
    <w:rsid w:val="00E6299B"/>
    <w:rsid w:val="00E638F3"/>
    <w:rsid w:val="00E63973"/>
    <w:rsid w:val="00E639BC"/>
    <w:rsid w:val="00E63AAC"/>
    <w:rsid w:val="00E63B39"/>
    <w:rsid w:val="00E64092"/>
    <w:rsid w:val="00E641C6"/>
    <w:rsid w:val="00E64366"/>
    <w:rsid w:val="00E64E9F"/>
    <w:rsid w:val="00E64EF6"/>
    <w:rsid w:val="00E65719"/>
    <w:rsid w:val="00E65824"/>
    <w:rsid w:val="00E659DE"/>
    <w:rsid w:val="00E65A38"/>
    <w:rsid w:val="00E65FE9"/>
    <w:rsid w:val="00E664D5"/>
    <w:rsid w:val="00E664E3"/>
    <w:rsid w:val="00E668D5"/>
    <w:rsid w:val="00E6736F"/>
    <w:rsid w:val="00E6750A"/>
    <w:rsid w:val="00E677A6"/>
    <w:rsid w:val="00E6780A"/>
    <w:rsid w:val="00E67870"/>
    <w:rsid w:val="00E701BF"/>
    <w:rsid w:val="00E7044E"/>
    <w:rsid w:val="00E705DA"/>
    <w:rsid w:val="00E707D6"/>
    <w:rsid w:val="00E70A85"/>
    <w:rsid w:val="00E70F07"/>
    <w:rsid w:val="00E70FE4"/>
    <w:rsid w:val="00E70FEE"/>
    <w:rsid w:val="00E71230"/>
    <w:rsid w:val="00E714D4"/>
    <w:rsid w:val="00E715FA"/>
    <w:rsid w:val="00E71CF1"/>
    <w:rsid w:val="00E72AE5"/>
    <w:rsid w:val="00E72E57"/>
    <w:rsid w:val="00E73246"/>
    <w:rsid w:val="00E738BD"/>
    <w:rsid w:val="00E73BD8"/>
    <w:rsid w:val="00E74370"/>
    <w:rsid w:val="00E745B6"/>
    <w:rsid w:val="00E75111"/>
    <w:rsid w:val="00E7526B"/>
    <w:rsid w:val="00E75518"/>
    <w:rsid w:val="00E7585B"/>
    <w:rsid w:val="00E75D0F"/>
    <w:rsid w:val="00E75D4C"/>
    <w:rsid w:val="00E75F45"/>
    <w:rsid w:val="00E76147"/>
    <w:rsid w:val="00E764CE"/>
    <w:rsid w:val="00E76BB3"/>
    <w:rsid w:val="00E76DA9"/>
    <w:rsid w:val="00E76EF1"/>
    <w:rsid w:val="00E76F15"/>
    <w:rsid w:val="00E7728A"/>
    <w:rsid w:val="00E77323"/>
    <w:rsid w:val="00E773BA"/>
    <w:rsid w:val="00E77DB6"/>
    <w:rsid w:val="00E8016B"/>
    <w:rsid w:val="00E8043F"/>
    <w:rsid w:val="00E8048A"/>
    <w:rsid w:val="00E8054F"/>
    <w:rsid w:val="00E80806"/>
    <w:rsid w:val="00E80C18"/>
    <w:rsid w:val="00E80D56"/>
    <w:rsid w:val="00E80D85"/>
    <w:rsid w:val="00E8149A"/>
    <w:rsid w:val="00E81818"/>
    <w:rsid w:val="00E82038"/>
    <w:rsid w:val="00E8209B"/>
    <w:rsid w:val="00E822A8"/>
    <w:rsid w:val="00E82311"/>
    <w:rsid w:val="00E829E7"/>
    <w:rsid w:val="00E834FD"/>
    <w:rsid w:val="00E83A0F"/>
    <w:rsid w:val="00E83D9B"/>
    <w:rsid w:val="00E84092"/>
    <w:rsid w:val="00E84C61"/>
    <w:rsid w:val="00E84CB8"/>
    <w:rsid w:val="00E85957"/>
    <w:rsid w:val="00E86264"/>
    <w:rsid w:val="00E8633B"/>
    <w:rsid w:val="00E86456"/>
    <w:rsid w:val="00E868F9"/>
    <w:rsid w:val="00E869F6"/>
    <w:rsid w:val="00E86C7E"/>
    <w:rsid w:val="00E86E5A"/>
    <w:rsid w:val="00E870B2"/>
    <w:rsid w:val="00E87597"/>
    <w:rsid w:val="00E876D7"/>
    <w:rsid w:val="00E87A5E"/>
    <w:rsid w:val="00E87D43"/>
    <w:rsid w:val="00E87D71"/>
    <w:rsid w:val="00E87EEB"/>
    <w:rsid w:val="00E900A6"/>
    <w:rsid w:val="00E900CE"/>
    <w:rsid w:val="00E90484"/>
    <w:rsid w:val="00E9056B"/>
    <w:rsid w:val="00E907D5"/>
    <w:rsid w:val="00E90980"/>
    <w:rsid w:val="00E90BEE"/>
    <w:rsid w:val="00E90D61"/>
    <w:rsid w:val="00E90F93"/>
    <w:rsid w:val="00E9117A"/>
    <w:rsid w:val="00E9160D"/>
    <w:rsid w:val="00E918CC"/>
    <w:rsid w:val="00E91B7D"/>
    <w:rsid w:val="00E91D28"/>
    <w:rsid w:val="00E91EAE"/>
    <w:rsid w:val="00E92051"/>
    <w:rsid w:val="00E92588"/>
    <w:rsid w:val="00E9270E"/>
    <w:rsid w:val="00E92C98"/>
    <w:rsid w:val="00E92E86"/>
    <w:rsid w:val="00E931E8"/>
    <w:rsid w:val="00E933A6"/>
    <w:rsid w:val="00E93947"/>
    <w:rsid w:val="00E93A7B"/>
    <w:rsid w:val="00E93B56"/>
    <w:rsid w:val="00E93DA1"/>
    <w:rsid w:val="00E93DF9"/>
    <w:rsid w:val="00E9406A"/>
    <w:rsid w:val="00E9413D"/>
    <w:rsid w:val="00E945F2"/>
    <w:rsid w:val="00E94B9E"/>
    <w:rsid w:val="00E94D89"/>
    <w:rsid w:val="00E94E28"/>
    <w:rsid w:val="00E9517F"/>
    <w:rsid w:val="00E95364"/>
    <w:rsid w:val="00E95CE8"/>
    <w:rsid w:val="00E95DBB"/>
    <w:rsid w:val="00E95DFB"/>
    <w:rsid w:val="00E9699E"/>
    <w:rsid w:val="00E96B7C"/>
    <w:rsid w:val="00E96EEE"/>
    <w:rsid w:val="00E972A5"/>
    <w:rsid w:val="00E975D4"/>
    <w:rsid w:val="00E977C4"/>
    <w:rsid w:val="00EA0192"/>
    <w:rsid w:val="00EA031F"/>
    <w:rsid w:val="00EA0330"/>
    <w:rsid w:val="00EA07B0"/>
    <w:rsid w:val="00EA0CCD"/>
    <w:rsid w:val="00EA109C"/>
    <w:rsid w:val="00EA11CC"/>
    <w:rsid w:val="00EA1720"/>
    <w:rsid w:val="00EA1828"/>
    <w:rsid w:val="00EA1C4D"/>
    <w:rsid w:val="00EA1ED8"/>
    <w:rsid w:val="00EA2248"/>
    <w:rsid w:val="00EA24B8"/>
    <w:rsid w:val="00EA2FC9"/>
    <w:rsid w:val="00EA3030"/>
    <w:rsid w:val="00EA330F"/>
    <w:rsid w:val="00EA33A7"/>
    <w:rsid w:val="00EA33D2"/>
    <w:rsid w:val="00EA3B73"/>
    <w:rsid w:val="00EA3C64"/>
    <w:rsid w:val="00EA3D5B"/>
    <w:rsid w:val="00EA3DBC"/>
    <w:rsid w:val="00EA3E45"/>
    <w:rsid w:val="00EA4154"/>
    <w:rsid w:val="00EA4347"/>
    <w:rsid w:val="00EA49E6"/>
    <w:rsid w:val="00EA4B19"/>
    <w:rsid w:val="00EA4F06"/>
    <w:rsid w:val="00EA52B4"/>
    <w:rsid w:val="00EA5468"/>
    <w:rsid w:val="00EA578D"/>
    <w:rsid w:val="00EA5A90"/>
    <w:rsid w:val="00EA5B9F"/>
    <w:rsid w:val="00EA60C3"/>
    <w:rsid w:val="00EA612E"/>
    <w:rsid w:val="00EA6D81"/>
    <w:rsid w:val="00EA70D3"/>
    <w:rsid w:val="00EA71AB"/>
    <w:rsid w:val="00EA73A2"/>
    <w:rsid w:val="00EA75A3"/>
    <w:rsid w:val="00EA7794"/>
    <w:rsid w:val="00EA786E"/>
    <w:rsid w:val="00EA7AC3"/>
    <w:rsid w:val="00EB0203"/>
    <w:rsid w:val="00EB04B6"/>
    <w:rsid w:val="00EB071B"/>
    <w:rsid w:val="00EB0981"/>
    <w:rsid w:val="00EB0BEA"/>
    <w:rsid w:val="00EB0D55"/>
    <w:rsid w:val="00EB14D8"/>
    <w:rsid w:val="00EB157E"/>
    <w:rsid w:val="00EB183E"/>
    <w:rsid w:val="00EB1A99"/>
    <w:rsid w:val="00EB1B27"/>
    <w:rsid w:val="00EB1C37"/>
    <w:rsid w:val="00EB1FAF"/>
    <w:rsid w:val="00EB207D"/>
    <w:rsid w:val="00EB2097"/>
    <w:rsid w:val="00EB2298"/>
    <w:rsid w:val="00EB2324"/>
    <w:rsid w:val="00EB2475"/>
    <w:rsid w:val="00EB2563"/>
    <w:rsid w:val="00EB2946"/>
    <w:rsid w:val="00EB2AB4"/>
    <w:rsid w:val="00EB32EA"/>
    <w:rsid w:val="00EB3BB1"/>
    <w:rsid w:val="00EB3EF0"/>
    <w:rsid w:val="00EB3F8E"/>
    <w:rsid w:val="00EB44CC"/>
    <w:rsid w:val="00EB4623"/>
    <w:rsid w:val="00EB4ED8"/>
    <w:rsid w:val="00EB4FA8"/>
    <w:rsid w:val="00EB529F"/>
    <w:rsid w:val="00EB53BB"/>
    <w:rsid w:val="00EB5534"/>
    <w:rsid w:val="00EB557F"/>
    <w:rsid w:val="00EB5FA5"/>
    <w:rsid w:val="00EB60E9"/>
    <w:rsid w:val="00EB64C6"/>
    <w:rsid w:val="00EB6544"/>
    <w:rsid w:val="00EB693D"/>
    <w:rsid w:val="00EB6E02"/>
    <w:rsid w:val="00EB6E39"/>
    <w:rsid w:val="00EB71C8"/>
    <w:rsid w:val="00EB7317"/>
    <w:rsid w:val="00EB7543"/>
    <w:rsid w:val="00EB757B"/>
    <w:rsid w:val="00EB77F6"/>
    <w:rsid w:val="00EB7A7B"/>
    <w:rsid w:val="00EB7B4F"/>
    <w:rsid w:val="00EC0439"/>
    <w:rsid w:val="00EC0A7E"/>
    <w:rsid w:val="00EC0BC6"/>
    <w:rsid w:val="00EC11F8"/>
    <w:rsid w:val="00EC1515"/>
    <w:rsid w:val="00EC15CC"/>
    <w:rsid w:val="00EC29BE"/>
    <w:rsid w:val="00EC31C6"/>
    <w:rsid w:val="00EC348F"/>
    <w:rsid w:val="00EC35A1"/>
    <w:rsid w:val="00EC39E8"/>
    <w:rsid w:val="00EC3C4F"/>
    <w:rsid w:val="00EC3F08"/>
    <w:rsid w:val="00EC474A"/>
    <w:rsid w:val="00EC48F3"/>
    <w:rsid w:val="00EC4E1D"/>
    <w:rsid w:val="00EC4F3F"/>
    <w:rsid w:val="00EC5058"/>
    <w:rsid w:val="00EC582F"/>
    <w:rsid w:val="00EC599B"/>
    <w:rsid w:val="00EC5BE8"/>
    <w:rsid w:val="00EC6504"/>
    <w:rsid w:val="00EC6779"/>
    <w:rsid w:val="00EC6AD2"/>
    <w:rsid w:val="00EC6ADF"/>
    <w:rsid w:val="00EC6C36"/>
    <w:rsid w:val="00EC70BE"/>
    <w:rsid w:val="00EC76FA"/>
    <w:rsid w:val="00EC7B4A"/>
    <w:rsid w:val="00EC7E99"/>
    <w:rsid w:val="00ED05DC"/>
    <w:rsid w:val="00ED0B91"/>
    <w:rsid w:val="00ED0DD8"/>
    <w:rsid w:val="00ED1250"/>
    <w:rsid w:val="00ED15A4"/>
    <w:rsid w:val="00ED242E"/>
    <w:rsid w:val="00ED28B9"/>
    <w:rsid w:val="00ED28F7"/>
    <w:rsid w:val="00ED2ABB"/>
    <w:rsid w:val="00ED2B7B"/>
    <w:rsid w:val="00ED2CC2"/>
    <w:rsid w:val="00ED2EC7"/>
    <w:rsid w:val="00ED3270"/>
    <w:rsid w:val="00ED3C38"/>
    <w:rsid w:val="00ED41C2"/>
    <w:rsid w:val="00ED453A"/>
    <w:rsid w:val="00ED4546"/>
    <w:rsid w:val="00ED47CF"/>
    <w:rsid w:val="00ED47FE"/>
    <w:rsid w:val="00ED49B9"/>
    <w:rsid w:val="00ED4E7A"/>
    <w:rsid w:val="00ED52E4"/>
    <w:rsid w:val="00ED5904"/>
    <w:rsid w:val="00ED5A28"/>
    <w:rsid w:val="00ED5B69"/>
    <w:rsid w:val="00ED61D7"/>
    <w:rsid w:val="00ED65E2"/>
    <w:rsid w:val="00ED66AD"/>
    <w:rsid w:val="00ED670C"/>
    <w:rsid w:val="00ED67F6"/>
    <w:rsid w:val="00ED6CB7"/>
    <w:rsid w:val="00ED6EDE"/>
    <w:rsid w:val="00ED725D"/>
    <w:rsid w:val="00ED749D"/>
    <w:rsid w:val="00ED7540"/>
    <w:rsid w:val="00EE055B"/>
    <w:rsid w:val="00EE069D"/>
    <w:rsid w:val="00EE085A"/>
    <w:rsid w:val="00EE0A24"/>
    <w:rsid w:val="00EE0D62"/>
    <w:rsid w:val="00EE0DCD"/>
    <w:rsid w:val="00EE0E18"/>
    <w:rsid w:val="00EE1987"/>
    <w:rsid w:val="00EE1990"/>
    <w:rsid w:val="00EE1C6F"/>
    <w:rsid w:val="00EE20DD"/>
    <w:rsid w:val="00EE210F"/>
    <w:rsid w:val="00EE2182"/>
    <w:rsid w:val="00EE2475"/>
    <w:rsid w:val="00EE2568"/>
    <w:rsid w:val="00EE2606"/>
    <w:rsid w:val="00EE28BA"/>
    <w:rsid w:val="00EE2B5F"/>
    <w:rsid w:val="00EE2BC1"/>
    <w:rsid w:val="00EE2ECF"/>
    <w:rsid w:val="00EE30C9"/>
    <w:rsid w:val="00EE3675"/>
    <w:rsid w:val="00EE39DF"/>
    <w:rsid w:val="00EE3B65"/>
    <w:rsid w:val="00EE4066"/>
    <w:rsid w:val="00EE435E"/>
    <w:rsid w:val="00EE45DA"/>
    <w:rsid w:val="00EE4D52"/>
    <w:rsid w:val="00EE5142"/>
    <w:rsid w:val="00EE53AA"/>
    <w:rsid w:val="00EE5614"/>
    <w:rsid w:val="00EE565B"/>
    <w:rsid w:val="00EE572B"/>
    <w:rsid w:val="00EE5B0B"/>
    <w:rsid w:val="00EE5BEE"/>
    <w:rsid w:val="00EE5C66"/>
    <w:rsid w:val="00EE5DA3"/>
    <w:rsid w:val="00EE5F24"/>
    <w:rsid w:val="00EE5F46"/>
    <w:rsid w:val="00EE6673"/>
    <w:rsid w:val="00EE68EA"/>
    <w:rsid w:val="00EE68FD"/>
    <w:rsid w:val="00EE7062"/>
    <w:rsid w:val="00EE7079"/>
    <w:rsid w:val="00EE740D"/>
    <w:rsid w:val="00EE7ABC"/>
    <w:rsid w:val="00EE7B2C"/>
    <w:rsid w:val="00EE7F87"/>
    <w:rsid w:val="00EF0436"/>
    <w:rsid w:val="00EF06E9"/>
    <w:rsid w:val="00EF073F"/>
    <w:rsid w:val="00EF0B19"/>
    <w:rsid w:val="00EF0B7C"/>
    <w:rsid w:val="00EF10F0"/>
    <w:rsid w:val="00EF1C81"/>
    <w:rsid w:val="00EF21A2"/>
    <w:rsid w:val="00EF2B96"/>
    <w:rsid w:val="00EF2D1E"/>
    <w:rsid w:val="00EF2F38"/>
    <w:rsid w:val="00EF361B"/>
    <w:rsid w:val="00EF3ACD"/>
    <w:rsid w:val="00EF3E56"/>
    <w:rsid w:val="00EF40BF"/>
    <w:rsid w:val="00EF4ECF"/>
    <w:rsid w:val="00EF5358"/>
    <w:rsid w:val="00EF53C5"/>
    <w:rsid w:val="00EF572A"/>
    <w:rsid w:val="00EF58A6"/>
    <w:rsid w:val="00EF5CD6"/>
    <w:rsid w:val="00EF608A"/>
    <w:rsid w:val="00EF6ADD"/>
    <w:rsid w:val="00EF6BF4"/>
    <w:rsid w:val="00EF7203"/>
    <w:rsid w:val="00EF7511"/>
    <w:rsid w:val="00EF7D82"/>
    <w:rsid w:val="00EF7E88"/>
    <w:rsid w:val="00F00589"/>
    <w:rsid w:val="00F007EB"/>
    <w:rsid w:val="00F00D53"/>
    <w:rsid w:val="00F01185"/>
    <w:rsid w:val="00F016FF"/>
    <w:rsid w:val="00F02577"/>
    <w:rsid w:val="00F0273D"/>
    <w:rsid w:val="00F02976"/>
    <w:rsid w:val="00F02DF6"/>
    <w:rsid w:val="00F0360E"/>
    <w:rsid w:val="00F03861"/>
    <w:rsid w:val="00F03CE7"/>
    <w:rsid w:val="00F04307"/>
    <w:rsid w:val="00F043A2"/>
    <w:rsid w:val="00F043AF"/>
    <w:rsid w:val="00F04482"/>
    <w:rsid w:val="00F04C41"/>
    <w:rsid w:val="00F04D34"/>
    <w:rsid w:val="00F04D36"/>
    <w:rsid w:val="00F04DB0"/>
    <w:rsid w:val="00F04EFD"/>
    <w:rsid w:val="00F05131"/>
    <w:rsid w:val="00F052AC"/>
    <w:rsid w:val="00F0596D"/>
    <w:rsid w:val="00F05D61"/>
    <w:rsid w:val="00F0610E"/>
    <w:rsid w:val="00F0644B"/>
    <w:rsid w:val="00F064FF"/>
    <w:rsid w:val="00F06615"/>
    <w:rsid w:val="00F069EB"/>
    <w:rsid w:val="00F07020"/>
    <w:rsid w:val="00F070FE"/>
    <w:rsid w:val="00F072B5"/>
    <w:rsid w:val="00F07A07"/>
    <w:rsid w:val="00F07BB6"/>
    <w:rsid w:val="00F07FB2"/>
    <w:rsid w:val="00F103BE"/>
    <w:rsid w:val="00F110D4"/>
    <w:rsid w:val="00F110EA"/>
    <w:rsid w:val="00F113E6"/>
    <w:rsid w:val="00F11661"/>
    <w:rsid w:val="00F11C06"/>
    <w:rsid w:val="00F12329"/>
    <w:rsid w:val="00F12502"/>
    <w:rsid w:val="00F12659"/>
    <w:rsid w:val="00F127EB"/>
    <w:rsid w:val="00F1297F"/>
    <w:rsid w:val="00F12B12"/>
    <w:rsid w:val="00F12D00"/>
    <w:rsid w:val="00F12E3C"/>
    <w:rsid w:val="00F12EE8"/>
    <w:rsid w:val="00F130FC"/>
    <w:rsid w:val="00F13423"/>
    <w:rsid w:val="00F136A0"/>
    <w:rsid w:val="00F1389A"/>
    <w:rsid w:val="00F13CD0"/>
    <w:rsid w:val="00F14013"/>
    <w:rsid w:val="00F141EA"/>
    <w:rsid w:val="00F144FD"/>
    <w:rsid w:val="00F14963"/>
    <w:rsid w:val="00F14B61"/>
    <w:rsid w:val="00F14CE0"/>
    <w:rsid w:val="00F14D66"/>
    <w:rsid w:val="00F15099"/>
    <w:rsid w:val="00F15480"/>
    <w:rsid w:val="00F1611D"/>
    <w:rsid w:val="00F161F2"/>
    <w:rsid w:val="00F16304"/>
    <w:rsid w:val="00F16418"/>
    <w:rsid w:val="00F1656E"/>
    <w:rsid w:val="00F16A7E"/>
    <w:rsid w:val="00F16D1E"/>
    <w:rsid w:val="00F16F20"/>
    <w:rsid w:val="00F1718C"/>
    <w:rsid w:val="00F17654"/>
    <w:rsid w:val="00F17B9B"/>
    <w:rsid w:val="00F2062A"/>
    <w:rsid w:val="00F20759"/>
    <w:rsid w:val="00F20C0C"/>
    <w:rsid w:val="00F20C26"/>
    <w:rsid w:val="00F20E4E"/>
    <w:rsid w:val="00F21134"/>
    <w:rsid w:val="00F211FA"/>
    <w:rsid w:val="00F21226"/>
    <w:rsid w:val="00F213D9"/>
    <w:rsid w:val="00F2170E"/>
    <w:rsid w:val="00F21811"/>
    <w:rsid w:val="00F21BBF"/>
    <w:rsid w:val="00F21C11"/>
    <w:rsid w:val="00F21E70"/>
    <w:rsid w:val="00F22458"/>
    <w:rsid w:val="00F22752"/>
    <w:rsid w:val="00F22B9F"/>
    <w:rsid w:val="00F22F7E"/>
    <w:rsid w:val="00F22F8A"/>
    <w:rsid w:val="00F234BD"/>
    <w:rsid w:val="00F23800"/>
    <w:rsid w:val="00F2388B"/>
    <w:rsid w:val="00F239B3"/>
    <w:rsid w:val="00F23AD7"/>
    <w:rsid w:val="00F23C79"/>
    <w:rsid w:val="00F24170"/>
    <w:rsid w:val="00F246FC"/>
    <w:rsid w:val="00F24E7F"/>
    <w:rsid w:val="00F25097"/>
    <w:rsid w:val="00F25099"/>
    <w:rsid w:val="00F2576C"/>
    <w:rsid w:val="00F25823"/>
    <w:rsid w:val="00F258CD"/>
    <w:rsid w:val="00F25C69"/>
    <w:rsid w:val="00F2619A"/>
    <w:rsid w:val="00F266DA"/>
    <w:rsid w:val="00F26EB0"/>
    <w:rsid w:val="00F27271"/>
    <w:rsid w:val="00F27302"/>
    <w:rsid w:val="00F2773C"/>
    <w:rsid w:val="00F30804"/>
    <w:rsid w:val="00F30890"/>
    <w:rsid w:val="00F30976"/>
    <w:rsid w:val="00F3143F"/>
    <w:rsid w:val="00F314E9"/>
    <w:rsid w:val="00F315F7"/>
    <w:rsid w:val="00F31856"/>
    <w:rsid w:val="00F31F0F"/>
    <w:rsid w:val="00F321A4"/>
    <w:rsid w:val="00F322B2"/>
    <w:rsid w:val="00F3273B"/>
    <w:rsid w:val="00F3285E"/>
    <w:rsid w:val="00F328C7"/>
    <w:rsid w:val="00F32EF3"/>
    <w:rsid w:val="00F32F5C"/>
    <w:rsid w:val="00F33321"/>
    <w:rsid w:val="00F3413F"/>
    <w:rsid w:val="00F3447D"/>
    <w:rsid w:val="00F3453F"/>
    <w:rsid w:val="00F34596"/>
    <w:rsid w:val="00F345DF"/>
    <w:rsid w:val="00F34C7B"/>
    <w:rsid w:val="00F34D1C"/>
    <w:rsid w:val="00F358A9"/>
    <w:rsid w:val="00F35F98"/>
    <w:rsid w:val="00F36447"/>
    <w:rsid w:val="00F36872"/>
    <w:rsid w:val="00F36C74"/>
    <w:rsid w:val="00F3722A"/>
    <w:rsid w:val="00F3732D"/>
    <w:rsid w:val="00F37459"/>
    <w:rsid w:val="00F37571"/>
    <w:rsid w:val="00F37E65"/>
    <w:rsid w:val="00F404D6"/>
    <w:rsid w:val="00F40679"/>
    <w:rsid w:val="00F40A64"/>
    <w:rsid w:val="00F41784"/>
    <w:rsid w:val="00F41C3F"/>
    <w:rsid w:val="00F41CE2"/>
    <w:rsid w:val="00F42359"/>
    <w:rsid w:val="00F4259E"/>
    <w:rsid w:val="00F426D5"/>
    <w:rsid w:val="00F427BE"/>
    <w:rsid w:val="00F4290D"/>
    <w:rsid w:val="00F42940"/>
    <w:rsid w:val="00F430D0"/>
    <w:rsid w:val="00F4351C"/>
    <w:rsid w:val="00F439D4"/>
    <w:rsid w:val="00F43A4C"/>
    <w:rsid w:val="00F43A63"/>
    <w:rsid w:val="00F43BA1"/>
    <w:rsid w:val="00F43CB0"/>
    <w:rsid w:val="00F43D6A"/>
    <w:rsid w:val="00F441B9"/>
    <w:rsid w:val="00F441C1"/>
    <w:rsid w:val="00F44265"/>
    <w:rsid w:val="00F44386"/>
    <w:rsid w:val="00F444C0"/>
    <w:rsid w:val="00F44BE2"/>
    <w:rsid w:val="00F44BFA"/>
    <w:rsid w:val="00F44D07"/>
    <w:rsid w:val="00F44F54"/>
    <w:rsid w:val="00F45275"/>
    <w:rsid w:val="00F456F2"/>
    <w:rsid w:val="00F45CD6"/>
    <w:rsid w:val="00F46219"/>
    <w:rsid w:val="00F462AF"/>
    <w:rsid w:val="00F46549"/>
    <w:rsid w:val="00F46663"/>
    <w:rsid w:val="00F46984"/>
    <w:rsid w:val="00F46B79"/>
    <w:rsid w:val="00F470B3"/>
    <w:rsid w:val="00F475B8"/>
    <w:rsid w:val="00F476DB"/>
    <w:rsid w:val="00F47B6E"/>
    <w:rsid w:val="00F47C65"/>
    <w:rsid w:val="00F47D24"/>
    <w:rsid w:val="00F47E26"/>
    <w:rsid w:val="00F5052A"/>
    <w:rsid w:val="00F50EAA"/>
    <w:rsid w:val="00F510DB"/>
    <w:rsid w:val="00F5125B"/>
    <w:rsid w:val="00F5147A"/>
    <w:rsid w:val="00F5151E"/>
    <w:rsid w:val="00F5192C"/>
    <w:rsid w:val="00F51AFE"/>
    <w:rsid w:val="00F51D8E"/>
    <w:rsid w:val="00F52101"/>
    <w:rsid w:val="00F52183"/>
    <w:rsid w:val="00F523A2"/>
    <w:rsid w:val="00F527BA"/>
    <w:rsid w:val="00F52A46"/>
    <w:rsid w:val="00F52A72"/>
    <w:rsid w:val="00F52AA2"/>
    <w:rsid w:val="00F52C49"/>
    <w:rsid w:val="00F52E9C"/>
    <w:rsid w:val="00F53C82"/>
    <w:rsid w:val="00F53F1A"/>
    <w:rsid w:val="00F54126"/>
    <w:rsid w:val="00F543A7"/>
    <w:rsid w:val="00F543C3"/>
    <w:rsid w:val="00F543EA"/>
    <w:rsid w:val="00F5481A"/>
    <w:rsid w:val="00F54CED"/>
    <w:rsid w:val="00F54FD5"/>
    <w:rsid w:val="00F5550F"/>
    <w:rsid w:val="00F558B7"/>
    <w:rsid w:val="00F55B52"/>
    <w:rsid w:val="00F55DC4"/>
    <w:rsid w:val="00F564F6"/>
    <w:rsid w:val="00F568AF"/>
    <w:rsid w:val="00F56D06"/>
    <w:rsid w:val="00F56D49"/>
    <w:rsid w:val="00F5706A"/>
    <w:rsid w:val="00F5717B"/>
    <w:rsid w:val="00F57526"/>
    <w:rsid w:val="00F579AE"/>
    <w:rsid w:val="00F606B3"/>
    <w:rsid w:val="00F606E6"/>
    <w:rsid w:val="00F6083B"/>
    <w:rsid w:val="00F61420"/>
    <w:rsid w:val="00F61C84"/>
    <w:rsid w:val="00F61C99"/>
    <w:rsid w:val="00F61ECB"/>
    <w:rsid w:val="00F62065"/>
    <w:rsid w:val="00F624BF"/>
    <w:rsid w:val="00F6271C"/>
    <w:rsid w:val="00F62AB1"/>
    <w:rsid w:val="00F62AE0"/>
    <w:rsid w:val="00F62B5B"/>
    <w:rsid w:val="00F62C81"/>
    <w:rsid w:val="00F630B1"/>
    <w:rsid w:val="00F638D7"/>
    <w:rsid w:val="00F63C79"/>
    <w:rsid w:val="00F640EA"/>
    <w:rsid w:val="00F6411A"/>
    <w:rsid w:val="00F646D5"/>
    <w:rsid w:val="00F647B1"/>
    <w:rsid w:val="00F64B03"/>
    <w:rsid w:val="00F64CC4"/>
    <w:rsid w:val="00F64CF6"/>
    <w:rsid w:val="00F65A59"/>
    <w:rsid w:val="00F65C2F"/>
    <w:rsid w:val="00F65CEF"/>
    <w:rsid w:val="00F66732"/>
    <w:rsid w:val="00F6679F"/>
    <w:rsid w:val="00F66A39"/>
    <w:rsid w:val="00F66C3B"/>
    <w:rsid w:val="00F66D7E"/>
    <w:rsid w:val="00F674DA"/>
    <w:rsid w:val="00F677B1"/>
    <w:rsid w:val="00F67BF7"/>
    <w:rsid w:val="00F67C59"/>
    <w:rsid w:val="00F706F3"/>
    <w:rsid w:val="00F70867"/>
    <w:rsid w:val="00F7095E"/>
    <w:rsid w:val="00F70B54"/>
    <w:rsid w:val="00F70BF3"/>
    <w:rsid w:val="00F70D06"/>
    <w:rsid w:val="00F70D5B"/>
    <w:rsid w:val="00F70D76"/>
    <w:rsid w:val="00F70E23"/>
    <w:rsid w:val="00F70E81"/>
    <w:rsid w:val="00F7106D"/>
    <w:rsid w:val="00F7138F"/>
    <w:rsid w:val="00F714B8"/>
    <w:rsid w:val="00F715F7"/>
    <w:rsid w:val="00F7160E"/>
    <w:rsid w:val="00F717B1"/>
    <w:rsid w:val="00F71B3F"/>
    <w:rsid w:val="00F71D42"/>
    <w:rsid w:val="00F71DB2"/>
    <w:rsid w:val="00F72099"/>
    <w:rsid w:val="00F72CD5"/>
    <w:rsid w:val="00F72F4E"/>
    <w:rsid w:val="00F73006"/>
    <w:rsid w:val="00F731D9"/>
    <w:rsid w:val="00F733CA"/>
    <w:rsid w:val="00F74118"/>
    <w:rsid w:val="00F743B6"/>
    <w:rsid w:val="00F7455D"/>
    <w:rsid w:val="00F746B7"/>
    <w:rsid w:val="00F74890"/>
    <w:rsid w:val="00F75357"/>
    <w:rsid w:val="00F75395"/>
    <w:rsid w:val="00F75C8F"/>
    <w:rsid w:val="00F75DB3"/>
    <w:rsid w:val="00F75EEC"/>
    <w:rsid w:val="00F7602B"/>
    <w:rsid w:val="00F76124"/>
    <w:rsid w:val="00F76219"/>
    <w:rsid w:val="00F76952"/>
    <w:rsid w:val="00F769E1"/>
    <w:rsid w:val="00F7724F"/>
    <w:rsid w:val="00F772EF"/>
    <w:rsid w:val="00F77495"/>
    <w:rsid w:val="00F778F3"/>
    <w:rsid w:val="00F7794E"/>
    <w:rsid w:val="00F7798E"/>
    <w:rsid w:val="00F779EE"/>
    <w:rsid w:val="00F77AEA"/>
    <w:rsid w:val="00F77C98"/>
    <w:rsid w:val="00F77DE4"/>
    <w:rsid w:val="00F8088F"/>
    <w:rsid w:val="00F80E16"/>
    <w:rsid w:val="00F812B4"/>
    <w:rsid w:val="00F81FA4"/>
    <w:rsid w:val="00F82093"/>
    <w:rsid w:val="00F82CA6"/>
    <w:rsid w:val="00F834F7"/>
    <w:rsid w:val="00F83783"/>
    <w:rsid w:val="00F837AB"/>
    <w:rsid w:val="00F843D8"/>
    <w:rsid w:val="00F84443"/>
    <w:rsid w:val="00F84734"/>
    <w:rsid w:val="00F84A66"/>
    <w:rsid w:val="00F84BC7"/>
    <w:rsid w:val="00F85171"/>
    <w:rsid w:val="00F85323"/>
    <w:rsid w:val="00F85490"/>
    <w:rsid w:val="00F85689"/>
    <w:rsid w:val="00F8591E"/>
    <w:rsid w:val="00F8596B"/>
    <w:rsid w:val="00F85BB5"/>
    <w:rsid w:val="00F85D57"/>
    <w:rsid w:val="00F86041"/>
    <w:rsid w:val="00F862E9"/>
    <w:rsid w:val="00F86566"/>
    <w:rsid w:val="00F86CE2"/>
    <w:rsid w:val="00F86D2D"/>
    <w:rsid w:val="00F86FB5"/>
    <w:rsid w:val="00F87105"/>
    <w:rsid w:val="00F8715A"/>
    <w:rsid w:val="00F8763B"/>
    <w:rsid w:val="00F87A5F"/>
    <w:rsid w:val="00F87C28"/>
    <w:rsid w:val="00F90043"/>
    <w:rsid w:val="00F904C3"/>
    <w:rsid w:val="00F90695"/>
    <w:rsid w:val="00F906D8"/>
    <w:rsid w:val="00F90834"/>
    <w:rsid w:val="00F908DB"/>
    <w:rsid w:val="00F90E36"/>
    <w:rsid w:val="00F90F4B"/>
    <w:rsid w:val="00F90F8F"/>
    <w:rsid w:val="00F9170E"/>
    <w:rsid w:val="00F91745"/>
    <w:rsid w:val="00F917D2"/>
    <w:rsid w:val="00F91D31"/>
    <w:rsid w:val="00F91EE1"/>
    <w:rsid w:val="00F92204"/>
    <w:rsid w:val="00F92673"/>
    <w:rsid w:val="00F928CB"/>
    <w:rsid w:val="00F92998"/>
    <w:rsid w:val="00F92F8B"/>
    <w:rsid w:val="00F930D8"/>
    <w:rsid w:val="00F9313C"/>
    <w:rsid w:val="00F93436"/>
    <w:rsid w:val="00F9350A"/>
    <w:rsid w:val="00F93527"/>
    <w:rsid w:val="00F93602"/>
    <w:rsid w:val="00F938A3"/>
    <w:rsid w:val="00F944B0"/>
    <w:rsid w:val="00F94760"/>
    <w:rsid w:val="00F94C31"/>
    <w:rsid w:val="00F95D17"/>
    <w:rsid w:val="00F95D1C"/>
    <w:rsid w:val="00F95FDF"/>
    <w:rsid w:val="00F9643B"/>
    <w:rsid w:val="00F96492"/>
    <w:rsid w:val="00F964C9"/>
    <w:rsid w:val="00F9650B"/>
    <w:rsid w:val="00F9652B"/>
    <w:rsid w:val="00F966C0"/>
    <w:rsid w:val="00F96920"/>
    <w:rsid w:val="00F96934"/>
    <w:rsid w:val="00F9696B"/>
    <w:rsid w:val="00F969CE"/>
    <w:rsid w:val="00F96BED"/>
    <w:rsid w:val="00F96D23"/>
    <w:rsid w:val="00F96F65"/>
    <w:rsid w:val="00F978CA"/>
    <w:rsid w:val="00F97AA3"/>
    <w:rsid w:val="00FA00B3"/>
    <w:rsid w:val="00FA0436"/>
    <w:rsid w:val="00FA0533"/>
    <w:rsid w:val="00FA0542"/>
    <w:rsid w:val="00FA0A9E"/>
    <w:rsid w:val="00FA0B1D"/>
    <w:rsid w:val="00FA124B"/>
    <w:rsid w:val="00FA1398"/>
    <w:rsid w:val="00FA162D"/>
    <w:rsid w:val="00FA1645"/>
    <w:rsid w:val="00FA1842"/>
    <w:rsid w:val="00FA1EAE"/>
    <w:rsid w:val="00FA21DB"/>
    <w:rsid w:val="00FA223C"/>
    <w:rsid w:val="00FA2299"/>
    <w:rsid w:val="00FA23C3"/>
    <w:rsid w:val="00FA2516"/>
    <w:rsid w:val="00FA2945"/>
    <w:rsid w:val="00FA2C05"/>
    <w:rsid w:val="00FA2EFE"/>
    <w:rsid w:val="00FA30B6"/>
    <w:rsid w:val="00FA311F"/>
    <w:rsid w:val="00FA334A"/>
    <w:rsid w:val="00FA3784"/>
    <w:rsid w:val="00FA3A95"/>
    <w:rsid w:val="00FA43E9"/>
    <w:rsid w:val="00FA4C82"/>
    <w:rsid w:val="00FA4CA4"/>
    <w:rsid w:val="00FA4E1E"/>
    <w:rsid w:val="00FA59C3"/>
    <w:rsid w:val="00FA5C59"/>
    <w:rsid w:val="00FA5FE5"/>
    <w:rsid w:val="00FA6337"/>
    <w:rsid w:val="00FA6778"/>
    <w:rsid w:val="00FA6986"/>
    <w:rsid w:val="00FA6AAA"/>
    <w:rsid w:val="00FA6B70"/>
    <w:rsid w:val="00FA6C99"/>
    <w:rsid w:val="00FA71EE"/>
    <w:rsid w:val="00FA7323"/>
    <w:rsid w:val="00FA7A38"/>
    <w:rsid w:val="00FA7B7D"/>
    <w:rsid w:val="00FB00AB"/>
    <w:rsid w:val="00FB017C"/>
    <w:rsid w:val="00FB113C"/>
    <w:rsid w:val="00FB16D6"/>
    <w:rsid w:val="00FB1B99"/>
    <w:rsid w:val="00FB1DDF"/>
    <w:rsid w:val="00FB2325"/>
    <w:rsid w:val="00FB2430"/>
    <w:rsid w:val="00FB2AFE"/>
    <w:rsid w:val="00FB2E17"/>
    <w:rsid w:val="00FB3067"/>
    <w:rsid w:val="00FB307D"/>
    <w:rsid w:val="00FB31D8"/>
    <w:rsid w:val="00FB31F2"/>
    <w:rsid w:val="00FB3225"/>
    <w:rsid w:val="00FB326A"/>
    <w:rsid w:val="00FB346A"/>
    <w:rsid w:val="00FB3614"/>
    <w:rsid w:val="00FB3725"/>
    <w:rsid w:val="00FB41DD"/>
    <w:rsid w:val="00FB456C"/>
    <w:rsid w:val="00FB4809"/>
    <w:rsid w:val="00FB4D76"/>
    <w:rsid w:val="00FB5142"/>
    <w:rsid w:val="00FB5BF2"/>
    <w:rsid w:val="00FB5C26"/>
    <w:rsid w:val="00FB5E22"/>
    <w:rsid w:val="00FB63E1"/>
    <w:rsid w:val="00FB644E"/>
    <w:rsid w:val="00FB66F4"/>
    <w:rsid w:val="00FB6726"/>
    <w:rsid w:val="00FB674C"/>
    <w:rsid w:val="00FB68D3"/>
    <w:rsid w:val="00FB69BB"/>
    <w:rsid w:val="00FB6C06"/>
    <w:rsid w:val="00FB6D9C"/>
    <w:rsid w:val="00FB6E65"/>
    <w:rsid w:val="00FB712E"/>
    <w:rsid w:val="00FB73E4"/>
    <w:rsid w:val="00FB7489"/>
    <w:rsid w:val="00FB7A82"/>
    <w:rsid w:val="00FB7BF2"/>
    <w:rsid w:val="00FB7F89"/>
    <w:rsid w:val="00FC012A"/>
    <w:rsid w:val="00FC01F1"/>
    <w:rsid w:val="00FC036F"/>
    <w:rsid w:val="00FC0838"/>
    <w:rsid w:val="00FC0F91"/>
    <w:rsid w:val="00FC1010"/>
    <w:rsid w:val="00FC101B"/>
    <w:rsid w:val="00FC1030"/>
    <w:rsid w:val="00FC1286"/>
    <w:rsid w:val="00FC1E99"/>
    <w:rsid w:val="00FC23CC"/>
    <w:rsid w:val="00FC244A"/>
    <w:rsid w:val="00FC24EC"/>
    <w:rsid w:val="00FC254F"/>
    <w:rsid w:val="00FC2B33"/>
    <w:rsid w:val="00FC2CF3"/>
    <w:rsid w:val="00FC2DCF"/>
    <w:rsid w:val="00FC340D"/>
    <w:rsid w:val="00FC413E"/>
    <w:rsid w:val="00FC43A6"/>
    <w:rsid w:val="00FC458E"/>
    <w:rsid w:val="00FC46F5"/>
    <w:rsid w:val="00FC4764"/>
    <w:rsid w:val="00FC48A0"/>
    <w:rsid w:val="00FC4B2A"/>
    <w:rsid w:val="00FC4DD3"/>
    <w:rsid w:val="00FC4F07"/>
    <w:rsid w:val="00FC50BE"/>
    <w:rsid w:val="00FC51E3"/>
    <w:rsid w:val="00FC54AE"/>
    <w:rsid w:val="00FC5B32"/>
    <w:rsid w:val="00FC6360"/>
    <w:rsid w:val="00FC6396"/>
    <w:rsid w:val="00FC6538"/>
    <w:rsid w:val="00FC65CA"/>
    <w:rsid w:val="00FC6946"/>
    <w:rsid w:val="00FC6BF2"/>
    <w:rsid w:val="00FC708B"/>
    <w:rsid w:val="00FC76A2"/>
    <w:rsid w:val="00FC7C19"/>
    <w:rsid w:val="00FC7D5B"/>
    <w:rsid w:val="00FD047A"/>
    <w:rsid w:val="00FD077F"/>
    <w:rsid w:val="00FD0CDE"/>
    <w:rsid w:val="00FD0E67"/>
    <w:rsid w:val="00FD128D"/>
    <w:rsid w:val="00FD12F4"/>
    <w:rsid w:val="00FD1341"/>
    <w:rsid w:val="00FD1506"/>
    <w:rsid w:val="00FD171C"/>
    <w:rsid w:val="00FD1D4B"/>
    <w:rsid w:val="00FD228E"/>
    <w:rsid w:val="00FD241F"/>
    <w:rsid w:val="00FD26EC"/>
    <w:rsid w:val="00FD2755"/>
    <w:rsid w:val="00FD285C"/>
    <w:rsid w:val="00FD2FC4"/>
    <w:rsid w:val="00FD3182"/>
    <w:rsid w:val="00FD36BD"/>
    <w:rsid w:val="00FD36E1"/>
    <w:rsid w:val="00FD3814"/>
    <w:rsid w:val="00FD39F6"/>
    <w:rsid w:val="00FD3DF2"/>
    <w:rsid w:val="00FD402B"/>
    <w:rsid w:val="00FD464D"/>
    <w:rsid w:val="00FD47DA"/>
    <w:rsid w:val="00FD48DD"/>
    <w:rsid w:val="00FD4C38"/>
    <w:rsid w:val="00FD4E30"/>
    <w:rsid w:val="00FD52A0"/>
    <w:rsid w:val="00FD5915"/>
    <w:rsid w:val="00FD5E59"/>
    <w:rsid w:val="00FD623B"/>
    <w:rsid w:val="00FD6AF8"/>
    <w:rsid w:val="00FD6EAA"/>
    <w:rsid w:val="00FD70B3"/>
    <w:rsid w:val="00FD70DE"/>
    <w:rsid w:val="00FD7330"/>
    <w:rsid w:val="00FD733C"/>
    <w:rsid w:val="00FD7511"/>
    <w:rsid w:val="00FD7673"/>
    <w:rsid w:val="00FD7675"/>
    <w:rsid w:val="00FD7762"/>
    <w:rsid w:val="00FD7B0A"/>
    <w:rsid w:val="00FD7F77"/>
    <w:rsid w:val="00FE0D42"/>
    <w:rsid w:val="00FE10ED"/>
    <w:rsid w:val="00FE15BB"/>
    <w:rsid w:val="00FE15BC"/>
    <w:rsid w:val="00FE185D"/>
    <w:rsid w:val="00FE18B3"/>
    <w:rsid w:val="00FE22D2"/>
    <w:rsid w:val="00FE2AFB"/>
    <w:rsid w:val="00FE2C56"/>
    <w:rsid w:val="00FE3430"/>
    <w:rsid w:val="00FE35C5"/>
    <w:rsid w:val="00FE3626"/>
    <w:rsid w:val="00FE3AAB"/>
    <w:rsid w:val="00FE3B10"/>
    <w:rsid w:val="00FE3DA6"/>
    <w:rsid w:val="00FE4B3A"/>
    <w:rsid w:val="00FE506B"/>
    <w:rsid w:val="00FE5183"/>
    <w:rsid w:val="00FE5752"/>
    <w:rsid w:val="00FE5800"/>
    <w:rsid w:val="00FE58F8"/>
    <w:rsid w:val="00FE5FB3"/>
    <w:rsid w:val="00FE6025"/>
    <w:rsid w:val="00FE6390"/>
    <w:rsid w:val="00FE6EED"/>
    <w:rsid w:val="00FE71DF"/>
    <w:rsid w:val="00FE7203"/>
    <w:rsid w:val="00FE726E"/>
    <w:rsid w:val="00FE760D"/>
    <w:rsid w:val="00FE7C4C"/>
    <w:rsid w:val="00FE7E80"/>
    <w:rsid w:val="00FE7EDA"/>
    <w:rsid w:val="00FE7FC9"/>
    <w:rsid w:val="00FF01E8"/>
    <w:rsid w:val="00FF0379"/>
    <w:rsid w:val="00FF0477"/>
    <w:rsid w:val="00FF076E"/>
    <w:rsid w:val="00FF1320"/>
    <w:rsid w:val="00FF1A34"/>
    <w:rsid w:val="00FF1AC9"/>
    <w:rsid w:val="00FF1E4A"/>
    <w:rsid w:val="00FF1F37"/>
    <w:rsid w:val="00FF1FBE"/>
    <w:rsid w:val="00FF256F"/>
    <w:rsid w:val="00FF25A3"/>
    <w:rsid w:val="00FF263F"/>
    <w:rsid w:val="00FF270E"/>
    <w:rsid w:val="00FF273A"/>
    <w:rsid w:val="00FF2871"/>
    <w:rsid w:val="00FF2BD9"/>
    <w:rsid w:val="00FF2C9C"/>
    <w:rsid w:val="00FF306F"/>
    <w:rsid w:val="00FF30E0"/>
    <w:rsid w:val="00FF348E"/>
    <w:rsid w:val="00FF3767"/>
    <w:rsid w:val="00FF3982"/>
    <w:rsid w:val="00FF3C2A"/>
    <w:rsid w:val="00FF3C86"/>
    <w:rsid w:val="00FF3EED"/>
    <w:rsid w:val="00FF4042"/>
    <w:rsid w:val="00FF4637"/>
    <w:rsid w:val="00FF47C5"/>
    <w:rsid w:val="00FF4A82"/>
    <w:rsid w:val="00FF4E08"/>
    <w:rsid w:val="00FF4ECE"/>
    <w:rsid w:val="00FF4F6E"/>
    <w:rsid w:val="00FF589B"/>
    <w:rsid w:val="00FF5B74"/>
    <w:rsid w:val="00FF5B7E"/>
    <w:rsid w:val="00FF5F1E"/>
    <w:rsid w:val="00FF5FDF"/>
    <w:rsid w:val="00FF60A0"/>
    <w:rsid w:val="00FF613C"/>
    <w:rsid w:val="00FF6187"/>
    <w:rsid w:val="00FF6AB9"/>
    <w:rsid w:val="00FF6CE8"/>
    <w:rsid w:val="00FF6F3A"/>
    <w:rsid w:val="00FF7511"/>
    <w:rsid w:val="00FF7654"/>
    <w:rsid w:val="0135B924"/>
    <w:rsid w:val="017547AB"/>
    <w:rsid w:val="01C7BACB"/>
    <w:rsid w:val="01F0622F"/>
    <w:rsid w:val="02189BD0"/>
    <w:rsid w:val="0271823B"/>
    <w:rsid w:val="028F1FAB"/>
    <w:rsid w:val="0291C4FB"/>
    <w:rsid w:val="02AFFFC0"/>
    <w:rsid w:val="02C78B51"/>
    <w:rsid w:val="030165C2"/>
    <w:rsid w:val="03115A32"/>
    <w:rsid w:val="0318CE1C"/>
    <w:rsid w:val="0338F19B"/>
    <w:rsid w:val="036DEC3D"/>
    <w:rsid w:val="038DBB8F"/>
    <w:rsid w:val="03D9802F"/>
    <w:rsid w:val="03FB6188"/>
    <w:rsid w:val="04437AC2"/>
    <w:rsid w:val="044BACE7"/>
    <w:rsid w:val="0467D577"/>
    <w:rsid w:val="046963CC"/>
    <w:rsid w:val="0472E867"/>
    <w:rsid w:val="04BAB101"/>
    <w:rsid w:val="04E91006"/>
    <w:rsid w:val="05136FF3"/>
    <w:rsid w:val="055653A9"/>
    <w:rsid w:val="059F499F"/>
    <w:rsid w:val="05FEFF48"/>
    <w:rsid w:val="0609F395"/>
    <w:rsid w:val="066743F5"/>
    <w:rsid w:val="06D87A20"/>
    <w:rsid w:val="070354FC"/>
    <w:rsid w:val="070C2D91"/>
    <w:rsid w:val="0714E7AE"/>
    <w:rsid w:val="0721BFA3"/>
    <w:rsid w:val="0745FB40"/>
    <w:rsid w:val="07475FBC"/>
    <w:rsid w:val="0750B58D"/>
    <w:rsid w:val="07519AE7"/>
    <w:rsid w:val="07564873"/>
    <w:rsid w:val="07618978"/>
    <w:rsid w:val="07A845D4"/>
    <w:rsid w:val="082B4346"/>
    <w:rsid w:val="0841EBF4"/>
    <w:rsid w:val="0856724D"/>
    <w:rsid w:val="08766D3C"/>
    <w:rsid w:val="089C9F6A"/>
    <w:rsid w:val="08B741D2"/>
    <w:rsid w:val="08BEBF1E"/>
    <w:rsid w:val="08CC4888"/>
    <w:rsid w:val="08D34646"/>
    <w:rsid w:val="09262D0D"/>
    <w:rsid w:val="0950E846"/>
    <w:rsid w:val="096C8F03"/>
    <w:rsid w:val="09B882BE"/>
    <w:rsid w:val="0A0F3FF3"/>
    <w:rsid w:val="0A3A07E0"/>
    <w:rsid w:val="0A45D775"/>
    <w:rsid w:val="0A63B9C9"/>
    <w:rsid w:val="0A795DEB"/>
    <w:rsid w:val="0AB108C0"/>
    <w:rsid w:val="0AB6ACFC"/>
    <w:rsid w:val="0B00F0E6"/>
    <w:rsid w:val="0B170044"/>
    <w:rsid w:val="0B2CF5F8"/>
    <w:rsid w:val="0B2D2329"/>
    <w:rsid w:val="0B37DA71"/>
    <w:rsid w:val="0B3A6128"/>
    <w:rsid w:val="0B634106"/>
    <w:rsid w:val="0B9D7F2B"/>
    <w:rsid w:val="0BD705A3"/>
    <w:rsid w:val="0BDD3783"/>
    <w:rsid w:val="0C1E17F1"/>
    <w:rsid w:val="0C8B0768"/>
    <w:rsid w:val="0C8D8FFE"/>
    <w:rsid w:val="0CD5C531"/>
    <w:rsid w:val="0CD7E04A"/>
    <w:rsid w:val="0CE3E504"/>
    <w:rsid w:val="0CEC672D"/>
    <w:rsid w:val="0D2E61A7"/>
    <w:rsid w:val="0E46C3C5"/>
    <w:rsid w:val="0E7A14C5"/>
    <w:rsid w:val="0E7B1BE9"/>
    <w:rsid w:val="0EADDF09"/>
    <w:rsid w:val="0EB3C4BC"/>
    <w:rsid w:val="0EC40F9E"/>
    <w:rsid w:val="0EDA8E23"/>
    <w:rsid w:val="0EE44926"/>
    <w:rsid w:val="0F42B46C"/>
    <w:rsid w:val="0F6B6027"/>
    <w:rsid w:val="0F9DF142"/>
    <w:rsid w:val="0FA7F1BC"/>
    <w:rsid w:val="0FAD87B5"/>
    <w:rsid w:val="0FB85327"/>
    <w:rsid w:val="0FF86393"/>
    <w:rsid w:val="101332C2"/>
    <w:rsid w:val="10A26404"/>
    <w:rsid w:val="10E18A87"/>
    <w:rsid w:val="11013C20"/>
    <w:rsid w:val="114D331C"/>
    <w:rsid w:val="11812FD8"/>
    <w:rsid w:val="119EE786"/>
    <w:rsid w:val="11D55378"/>
    <w:rsid w:val="1237B25B"/>
    <w:rsid w:val="128057BA"/>
    <w:rsid w:val="12877F9A"/>
    <w:rsid w:val="128DD989"/>
    <w:rsid w:val="12B3E6F6"/>
    <w:rsid w:val="12BF5980"/>
    <w:rsid w:val="12CA8BCA"/>
    <w:rsid w:val="12CBDCCC"/>
    <w:rsid w:val="12DEE4C9"/>
    <w:rsid w:val="13596457"/>
    <w:rsid w:val="13943CD5"/>
    <w:rsid w:val="13C542CF"/>
    <w:rsid w:val="145B9BA8"/>
    <w:rsid w:val="1461567E"/>
    <w:rsid w:val="1481D566"/>
    <w:rsid w:val="1486E83C"/>
    <w:rsid w:val="14DFB0FC"/>
    <w:rsid w:val="153E26BB"/>
    <w:rsid w:val="153EF689"/>
    <w:rsid w:val="154170E0"/>
    <w:rsid w:val="15B6E3D4"/>
    <w:rsid w:val="15BA5E59"/>
    <w:rsid w:val="161D5B94"/>
    <w:rsid w:val="161EAB06"/>
    <w:rsid w:val="162BEAC9"/>
    <w:rsid w:val="1637D363"/>
    <w:rsid w:val="164B51FC"/>
    <w:rsid w:val="17015197"/>
    <w:rsid w:val="1781BBD8"/>
    <w:rsid w:val="17A75E0E"/>
    <w:rsid w:val="17D4F847"/>
    <w:rsid w:val="17DBFFA7"/>
    <w:rsid w:val="17E0ABA6"/>
    <w:rsid w:val="180134CB"/>
    <w:rsid w:val="185224E8"/>
    <w:rsid w:val="187DFFD6"/>
    <w:rsid w:val="18899CA7"/>
    <w:rsid w:val="18D57EC0"/>
    <w:rsid w:val="18E0D61A"/>
    <w:rsid w:val="18F79D4F"/>
    <w:rsid w:val="192359F9"/>
    <w:rsid w:val="1929CEA0"/>
    <w:rsid w:val="1929E5BE"/>
    <w:rsid w:val="195E8E1B"/>
    <w:rsid w:val="199F2CFA"/>
    <w:rsid w:val="19C9A1FA"/>
    <w:rsid w:val="19E4464B"/>
    <w:rsid w:val="19EBB301"/>
    <w:rsid w:val="19F59989"/>
    <w:rsid w:val="1A075CEA"/>
    <w:rsid w:val="1A1EEF2F"/>
    <w:rsid w:val="1A2A7EF8"/>
    <w:rsid w:val="1A652F56"/>
    <w:rsid w:val="1A69FCC4"/>
    <w:rsid w:val="1A86AC7B"/>
    <w:rsid w:val="1AB19183"/>
    <w:rsid w:val="1AF2BF34"/>
    <w:rsid w:val="1B055AD1"/>
    <w:rsid w:val="1B237EF0"/>
    <w:rsid w:val="1B4227CC"/>
    <w:rsid w:val="1B6A11B6"/>
    <w:rsid w:val="1B6A61DA"/>
    <w:rsid w:val="1B8BBC54"/>
    <w:rsid w:val="1B8CAD66"/>
    <w:rsid w:val="1BA47C55"/>
    <w:rsid w:val="1BCBFB30"/>
    <w:rsid w:val="1BE2DACB"/>
    <w:rsid w:val="1C41C241"/>
    <w:rsid w:val="1C4E8977"/>
    <w:rsid w:val="1C5ED6AE"/>
    <w:rsid w:val="1C6058F2"/>
    <w:rsid w:val="1CCB47E3"/>
    <w:rsid w:val="1CFD5CD8"/>
    <w:rsid w:val="1D5741B1"/>
    <w:rsid w:val="1D80FEE2"/>
    <w:rsid w:val="1DBCEF21"/>
    <w:rsid w:val="1DDBB30A"/>
    <w:rsid w:val="1DE0E94D"/>
    <w:rsid w:val="1DFBBD14"/>
    <w:rsid w:val="1DFFB4C1"/>
    <w:rsid w:val="1E16199C"/>
    <w:rsid w:val="1E923B72"/>
    <w:rsid w:val="1EC65770"/>
    <w:rsid w:val="1EF418E2"/>
    <w:rsid w:val="1F05B124"/>
    <w:rsid w:val="1F4A2DBF"/>
    <w:rsid w:val="1F53FE7D"/>
    <w:rsid w:val="1F6DC45C"/>
    <w:rsid w:val="1F7605A8"/>
    <w:rsid w:val="1F760F84"/>
    <w:rsid w:val="1F8568FB"/>
    <w:rsid w:val="1FB62375"/>
    <w:rsid w:val="1FCFD7B7"/>
    <w:rsid w:val="1FDFA0E6"/>
    <w:rsid w:val="2008ADD5"/>
    <w:rsid w:val="201EB051"/>
    <w:rsid w:val="201EC99A"/>
    <w:rsid w:val="203ACECC"/>
    <w:rsid w:val="209D8D94"/>
    <w:rsid w:val="20B64564"/>
    <w:rsid w:val="20BAA685"/>
    <w:rsid w:val="20D4F9C7"/>
    <w:rsid w:val="20DBF8BE"/>
    <w:rsid w:val="20F9EDF0"/>
    <w:rsid w:val="2116694C"/>
    <w:rsid w:val="21264C82"/>
    <w:rsid w:val="2165C160"/>
    <w:rsid w:val="218FB84D"/>
    <w:rsid w:val="21B4893C"/>
    <w:rsid w:val="22121901"/>
    <w:rsid w:val="22312D2A"/>
    <w:rsid w:val="226821DF"/>
    <w:rsid w:val="22770028"/>
    <w:rsid w:val="228B058F"/>
    <w:rsid w:val="2296C4B3"/>
    <w:rsid w:val="22C1EA12"/>
    <w:rsid w:val="22F0FD17"/>
    <w:rsid w:val="230E7212"/>
    <w:rsid w:val="2323F615"/>
    <w:rsid w:val="2327E86D"/>
    <w:rsid w:val="232870BB"/>
    <w:rsid w:val="2328FA93"/>
    <w:rsid w:val="235C7A8F"/>
    <w:rsid w:val="2386B745"/>
    <w:rsid w:val="23C5226F"/>
    <w:rsid w:val="23F78C49"/>
    <w:rsid w:val="24423531"/>
    <w:rsid w:val="2473242A"/>
    <w:rsid w:val="247A9E81"/>
    <w:rsid w:val="248C7E5D"/>
    <w:rsid w:val="24B6490F"/>
    <w:rsid w:val="24FB5CDF"/>
    <w:rsid w:val="251772E7"/>
    <w:rsid w:val="255A343A"/>
    <w:rsid w:val="255D13FA"/>
    <w:rsid w:val="25D5F933"/>
    <w:rsid w:val="2627EA17"/>
    <w:rsid w:val="2636D2A1"/>
    <w:rsid w:val="263E8682"/>
    <w:rsid w:val="265278BF"/>
    <w:rsid w:val="265A9BD4"/>
    <w:rsid w:val="26774F6B"/>
    <w:rsid w:val="269E9C6B"/>
    <w:rsid w:val="26AB88AE"/>
    <w:rsid w:val="26BF4EE4"/>
    <w:rsid w:val="26D8867F"/>
    <w:rsid w:val="270192A0"/>
    <w:rsid w:val="2736E789"/>
    <w:rsid w:val="274A3266"/>
    <w:rsid w:val="27D86547"/>
    <w:rsid w:val="27E3DDD9"/>
    <w:rsid w:val="27FD8B47"/>
    <w:rsid w:val="2806B1B3"/>
    <w:rsid w:val="2827BF2A"/>
    <w:rsid w:val="287136BD"/>
    <w:rsid w:val="288B46F2"/>
    <w:rsid w:val="28C5C2EA"/>
    <w:rsid w:val="290C174B"/>
    <w:rsid w:val="292D84F3"/>
    <w:rsid w:val="2930A630"/>
    <w:rsid w:val="2940401A"/>
    <w:rsid w:val="296ADBFB"/>
    <w:rsid w:val="2990B1F9"/>
    <w:rsid w:val="299C12F5"/>
    <w:rsid w:val="29A06913"/>
    <w:rsid w:val="29BACAF8"/>
    <w:rsid w:val="2A3A18BC"/>
    <w:rsid w:val="2A3F193D"/>
    <w:rsid w:val="2A5D114C"/>
    <w:rsid w:val="2AFA5BDB"/>
    <w:rsid w:val="2B0A43C4"/>
    <w:rsid w:val="2B23D91B"/>
    <w:rsid w:val="2BE37201"/>
    <w:rsid w:val="2BE37D94"/>
    <w:rsid w:val="2C0C0ECD"/>
    <w:rsid w:val="2C1FFE86"/>
    <w:rsid w:val="2C4007C8"/>
    <w:rsid w:val="2C6A2E19"/>
    <w:rsid w:val="2C9260FC"/>
    <w:rsid w:val="2CF3F04E"/>
    <w:rsid w:val="2CF7E1E1"/>
    <w:rsid w:val="2D018EFA"/>
    <w:rsid w:val="2D36C282"/>
    <w:rsid w:val="2D6AF8E8"/>
    <w:rsid w:val="2DA21BDA"/>
    <w:rsid w:val="2DAECB7D"/>
    <w:rsid w:val="2E2F5976"/>
    <w:rsid w:val="2E37A68B"/>
    <w:rsid w:val="2E43737A"/>
    <w:rsid w:val="2E7BBC29"/>
    <w:rsid w:val="2ED60162"/>
    <w:rsid w:val="2F14ECA0"/>
    <w:rsid w:val="2FBBD6B1"/>
    <w:rsid w:val="2FC2250D"/>
    <w:rsid w:val="2FE840F1"/>
    <w:rsid w:val="300FAA97"/>
    <w:rsid w:val="302D00D9"/>
    <w:rsid w:val="30992405"/>
    <w:rsid w:val="30C8B573"/>
    <w:rsid w:val="30CF8F1B"/>
    <w:rsid w:val="3111124B"/>
    <w:rsid w:val="31140651"/>
    <w:rsid w:val="31582FA3"/>
    <w:rsid w:val="316DCE84"/>
    <w:rsid w:val="31727E2B"/>
    <w:rsid w:val="31744D6C"/>
    <w:rsid w:val="318EB398"/>
    <w:rsid w:val="32815993"/>
    <w:rsid w:val="32D37257"/>
    <w:rsid w:val="32E39839"/>
    <w:rsid w:val="32FC2D4C"/>
    <w:rsid w:val="33B7CF11"/>
    <w:rsid w:val="3432C148"/>
    <w:rsid w:val="3446A9E6"/>
    <w:rsid w:val="344D6348"/>
    <w:rsid w:val="349F4923"/>
    <w:rsid w:val="34B21791"/>
    <w:rsid w:val="34B54C62"/>
    <w:rsid w:val="34CE7B7A"/>
    <w:rsid w:val="34DB5D01"/>
    <w:rsid w:val="34DCB733"/>
    <w:rsid w:val="35314627"/>
    <w:rsid w:val="3548380C"/>
    <w:rsid w:val="357996FE"/>
    <w:rsid w:val="3585694C"/>
    <w:rsid w:val="35BD6735"/>
    <w:rsid w:val="35ED70A7"/>
    <w:rsid w:val="3601C6C5"/>
    <w:rsid w:val="361F7164"/>
    <w:rsid w:val="363FD632"/>
    <w:rsid w:val="36521C28"/>
    <w:rsid w:val="3666B77E"/>
    <w:rsid w:val="3667660F"/>
    <w:rsid w:val="36E5028A"/>
    <w:rsid w:val="374A3C30"/>
    <w:rsid w:val="382FD8CA"/>
    <w:rsid w:val="38868F2A"/>
    <w:rsid w:val="38FA9EB7"/>
    <w:rsid w:val="3926043E"/>
    <w:rsid w:val="392D4694"/>
    <w:rsid w:val="3930CDDF"/>
    <w:rsid w:val="395440BF"/>
    <w:rsid w:val="397AA8E6"/>
    <w:rsid w:val="3989E96A"/>
    <w:rsid w:val="399C9B32"/>
    <w:rsid w:val="399FEAF0"/>
    <w:rsid w:val="39A9EC78"/>
    <w:rsid w:val="39CA6C67"/>
    <w:rsid w:val="39D16452"/>
    <w:rsid w:val="39D1B46E"/>
    <w:rsid w:val="39E56C1E"/>
    <w:rsid w:val="39EA3D62"/>
    <w:rsid w:val="3A41A566"/>
    <w:rsid w:val="3A887422"/>
    <w:rsid w:val="3A97B893"/>
    <w:rsid w:val="3AA0CE2D"/>
    <w:rsid w:val="3AC7EE2C"/>
    <w:rsid w:val="3B032A9E"/>
    <w:rsid w:val="3B0507DF"/>
    <w:rsid w:val="3B06528E"/>
    <w:rsid w:val="3B1BE9D6"/>
    <w:rsid w:val="3B2EDFE9"/>
    <w:rsid w:val="3B6E4214"/>
    <w:rsid w:val="3B8934F1"/>
    <w:rsid w:val="3B8D21F3"/>
    <w:rsid w:val="3B8D76BC"/>
    <w:rsid w:val="3BE07901"/>
    <w:rsid w:val="3C03071B"/>
    <w:rsid w:val="3C0C6534"/>
    <w:rsid w:val="3C4562B4"/>
    <w:rsid w:val="3C978CF1"/>
    <w:rsid w:val="3CA16F1E"/>
    <w:rsid w:val="3CB07EA3"/>
    <w:rsid w:val="3D487ED6"/>
    <w:rsid w:val="3D606151"/>
    <w:rsid w:val="3D643ED5"/>
    <w:rsid w:val="3D965231"/>
    <w:rsid w:val="3DE10231"/>
    <w:rsid w:val="3E2DF9E9"/>
    <w:rsid w:val="3E5D7E1A"/>
    <w:rsid w:val="3E9AE0EF"/>
    <w:rsid w:val="3EB2C507"/>
    <w:rsid w:val="3EBB983B"/>
    <w:rsid w:val="3EE5E2A1"/>
    <w:rsid w:val="3F2B4D7F"/>
    <w:rsid w:val="3F47B5B5"/>
    <w:rsid w:val="3F944E07"/>
    <w:rsid w:val="3FA00F63"/>
    <w:rsid w:val="3FB1EA05"/>
    <w:rsid w:val="401DA46D"/>
    <w:rsid w:val="401E1326"/>
    <w:rsid w:val="4032EE4A"/>
    <w:rsid w:val="4080B517"/>
    <w:rsid w:val="40DF2D17"/>
    <w:rsid w:val="40FF3D8A"/>
    <w:rsid w:val="41238930"/>
    <w:rsid w:val="4125A12C"/>
    <w:rsid w:val="413BFC6A"/>
    <w:rsid w:val="414E70C9"/>
    <w:rsid w:val="4151CAC8"/>
    <w:rsid w:val="4186AE5A"/>
    <w:rsid w:val="419B8EBB"/>
    <w:rsid w:val="41BB12F7"/>
    <w:rsid w:val="41E987B6"/>
    <w:rsid w:val="423A9216"/>
    <w:rsid w:val="4271F6B4"/>
    <w:rsid w:val="42B6B826"/>
    <w:rsid w:val="43182F6E"/>
    <w:rsid w:val="4321EDBE"/>
    <w:rsid w:val="43263EB5"/>
    <w:rsid w:val="43493C85"/>
    <w:rsid w:val="4361E8E4"/>
    <w:rsid w:val="4371718A"/>
    <w:rsid w:val="43946625"/>
    <w:rsid w:val="43C3C314"/>
    <w:rsid w:val="43CC4F51"/>
    <w:rsid w:val="44691FF0"/>
    <w:rsid w:val="44CD9413"/>
    <w:rsid w:val="44D327D6"/>
    <w:rsid w:val="44E6EE3C"/>
    <w:rsid w:val="45085042"/>
    <w:rsid w:val="451B7324"/>
    <w:rsid w:val="45246346"/>
    <w:rsid w:val="454B0AE2"/>
    <w:rsid w:val="45571A34"/>
    <w:rsid w:val="45674379"/>
    <w:rsid w:val="45781626"/>
    <w:rsid w:val="458BC033"/>
    <w:rsid w:val="459CDDFC"/>
    <w:rsid w:val="45A1DCB6"/>
    <w:rsid w:val="45CE6B50"/>
    <w:rsid w:val="45E4143B"/>
    <w:rsid w:val="45F53279"/>
    <w:rsid w:val="463CDA4E"/>
    <w:rsid w:val="469C5792"/>
    <w:rsid w:val="469CF32A"/>
    <w:rsid w:val="46A1592E"/>
    <w:rsid w:val="46A89608"/>
    <w:rsid w:val="46C658ED"/>
    <w:rsid w:val="4715408F"/>
    <w:rsid w:val="477990C8"/>
    <w:rsid w:val="477B0EDC"/>
    <w:rsid w:val="477E23C6"/>
    <w:rsid w:val="47B95197"/>
    <w:rsid w:val="47FD15A3"/>
    <w:rsid w:val="48060D4D"/>
    <w:rsid w:val="481FA56F"/>
    <w:rsid w:val="484263C0"/>
    <w:rsid w:val="48494E04"/>
    <w:rsid w:val="4888CBC7"/>
    <w:rsid w:val="488A393A"/>
    <w:rsid w:val="488BDA0A"/>
    <w:rsid w:val="489CDB28"/>
    <w:rsid w:val="48AC4A41"/>
    <w:rsid w:val="48B3CD82"/>
    <w:rsid w:val="4906692F"/>
    <w:rsid w:val="4925C696"/>
    <w:rsid w:val="4929AE6F"/>
    <w:rsid w:val="4929E34C"/>
    <w:rsid w:val="493A89C4"/>
    <w:rsid w:val="498F7298"/>
    <w:rsid w:val="49EA93C9"/>
    <w:rsid w:val="4A5B0045"/>
    <w:rsid w:val="4A8E5D3C"/>
    <w:rsid w:val="4ACBCD61"/>
    <w:rsid w:val="4ACC8372"/>
    <w:rsid w:val="4AD58CA1"/>
    <w:rsid w:val="4B0AFC3A"/>
    <w:rsid w:val="4B245703"/>
    <w:rsid w:val="4B24E047"/>
    <w:rsid w:val="4B4E751E"/>
    <w:rsid w:val="4B50632B"/>
    <w:rsid w:val="4B51A923"/>
    <w:rsid w:val="4B9A54A5"/>
    <w:rsid w:val="4B9DBFCB"/>
    <w:rsid w:val="4BDD5CF9"/>
    <w:rsid w:val="4BE9AD7A"/>
    <w:rsid w:val="4C6853D3"/>
    <w:rsid w:val="4C7B5FCC"/>
    <w:rsid w:val="4C881048"/>
    <w:rsid w:val="4C96C941"/>
    <w:rsid w:val="4CF4D167"/>
    <w:rsid w:val="4D0D989B"/>
    <w:rsid w:val="4D2E5D72"/>
    <w:rsid w:val="4D301FFB"/>
    <w:rsid w:val="4D592D01"/>
    <w:rsid w:val="4D8640BB"/>
    <w:rsid w:val="4DD43CED"/>
    <w:rsid w:val="4DDCD4D6"/>
    <w:rsid w:val="4DF3CA17"/>
    <w:rsid w:val="4E07C56B"/>
    <w:rsid w:val="4E0DCBFD"/>
    <w:rsid w:val="4E1495BD"/>
    <w:rsid w:val="4E1898D5"/>
    <w:rsid w:val="4E36A6C4"/>
    <w:rsid w:val="4EDD931A"/>
    <w:rsid w:val="4F079E5A"/>
    <w:rsid w:val="4F117E68"/>
    <w:rsid w:val="4F5E24D4"/>
    <w:rsid w:val="4F700D4E"/>
    <w:rsid w:val="4F8E38FA"/>
    <w:rsid w:val="4F93A754"/>
    <w:rsid w:val="4F9B0933"/>
    <w:rsid w:val="4FB25E5C"/>
    <w:rsid w:val="4FBC4420"/>
    <w:rsid w:val="4FE1EBF7"/>
    <w:rsid w:val="506197F4"/>
    <w:rsid w:val="50D2B545"/>
    <w:rsid w:val="50F0ADF4"/>
    <w:rsid w:val="5100A0B4"/>
    <w:rsid w:val="513FE1C8"/>
    <w:rsid w:val="51438E79"/>
    <w:rsid w:val="51B178FF"/>
    <w:rsid w:val="51B9E54B"/>
    <w:rsid w:val="51D12C2F"/>
    <w:rsid w:val="51D1C067"/>
    <w:rsid w:val="51E52E73"/>
    <w:rsid w:val="520A6336"/>
    <w:rsid w:val="52189E33"/>
    <w:rsid w:val="523C8752"/>
    <w:rsid w:val="525743D4"/>
    <w:rsid w:val="525A937E"/>
    <w:rsid w:val="527682A9"/>
    <w:rsid w:val="52C5859F"/>
    <w:rsid w:val="531CE113"/>
    <w:rsid w:val="5333BB6A"/>
    <w:rsid w:val="537AB4F1"/>
    <w:rsid w:val="53D9217B"/>
    <w:rsid w:val="54356030"/>
    <w:rsid w:val="5437C7C6"/>
    <w:rsid w:val="54F6D269"/>
    <w:rsid w:val="5526EC81"/>
    <w:rsid w:val="5533F464"/>
    <w:rsid w:val="55351A17"/>
    <w:rsid w:val="55359127"/>
    <w:rsid w:val="55705E89"/>
    <w:rsid w:val="55828FAF"/>
    <w:rsid w:val="5589BF62"/>
    <w:rsid w:val="55AE236B"/>
    <w:rsid w:val="55E7BEF7"/>
    <w:rsid w:val="55E83A44"/>
    <w:rsid w:val="5639994D"/>
    <w:rsid w:val="564832BC"/>
    <w:rsid w:val="5656B643"/>
    <w:rsid w:val="56923563"/>
    <w:rsid w:val="56DE91FE"/>
    <w:rsid w:val="56F2842F"/>
    <w:rsid w:val="57080956"/>
    <w:rsid w:val="570DD7AF"/>
    <w:rsid w:val="574BDE32"/>
    <w:rsid w:val="5784E56D"/>
    <w:rsid w:val="57900E18"/>
    <w:rsid w:val="57AF5B65"/>
    <w:rsid w:val="57B55C78"/>
    <w:rsid w:val="5809A00F"/>
    <w:rsid w:val="580A8532"/>
    <w:rsid w:val="584B275D"/>
    <w:rsid w:val="58587FD3"/>
    <w:rsid w:val="58863EB8"/>
    <w:rsid w:val="589D56EC"/>
    <w:rsid w:val="58A89868"/>
    <w:rsid w:val="592BABA8"/>
    <w:rsid w:val="596AAC05"/>
    <w:rsid w:val="59DBD90E"/>
    <w:rsid w:val="59E1745E"/>
    <w:rsid w:val="5A2F414F"/>
    <w:rsid w:val="5A37109A"/>
    <w:rsid w:val="5A4B6B9F"/>
    <w:rsid w:val="5A7A3E80"/>
    <w:rsid w:val="5A8B7957"/>
    <w:rsid w:val="5A94AF66"/>
    <w:rsid w:val="5ABF63DA"/>
    <w:rsid w:val="5ADE7AA9"/>
    <w:rsid w:val="5ADEAE2A"/>
    <w:rsid w:val="5B0D5019"/>
    <w:rsid w:val="5B2114AE"/>
    <w:rsid w:val="5B45B66B"/>
    <w:rsid w:val="5B484EAF"/>
    <w:rsid w:val="5B63B708"/>
    <w:rsid w:val="5B832A52"/>
    <w:rsid w:val="5BA1E4C9"/>
    <w:rsid w:val="5BC3F5D0"/>
    <w:rsid w:val="5BDB24F4"/>
    <w:rsid w:val="5C200C09"/>
    <w:rsid w:val="5C88CD9B"/>
    <w:rsid w:val="5CAF3148"/>
    <w:rsid w:val="5D197DE0"/>
    <w:rsid w:val="5D1A5799"/>
    <w:rsid w:val="5D3847EC"/>
    <w:rsid w:val="5D3C5369"/>
    <w:rsid w:val="5D66ED8E"/>
    <w:rsid w:val="5D9F43A5"/>
    <w:rsid w:val="5DA2B3B3"/>
    <w:rsid w:val="5E1DE3C6"/>
    <w:rsid w:val="5E23365E"/>
    <w:rsid w:val="5E2D3FFC"/>
    <w:rsid w:val="5E5430A3"/>
    <w:rsid w:val="5E5EDFFD"/>
    <w:rsid w:val="5E646031"/>
    <w:rsid w:val="5E84FAE6"/>
    <w:rsid w:val="5E8B1912"/>
    <w:rsid w:val="5EC59B5D"/>
    <w:rsid w:val="5EF1EB39"/>
    <w:rsid w:val="5EF4C72F"/>
    <w:rsid w:val="5F2FC202"/>
    <w:rsid w:val="5F361F6F"/>
    <w:rsid w:val="5FA2B279"/>
    <w:rsid w:val="5FD49D91"/>
    <w:rsid w:val="5FF46BEB"/>
    <w:rsid w:val="5FFED88C"/>
    <w:rsid w:val="6026E973"/>
    <w:rsid w:val="60545121"/>
    <w:rsid w:val="6078A0DA"/>
    <w:rsid w:val="608F9090"/>
    <w:rsid w:val="60904B0B"/>
    <w:rsid w:val="60DCF640"/>
    <w:rsid w:val="60E4D16B"/>
    <w:rsid w:val="60EDC8B1"/>
    <w:rsid w:val="60F66A3E"/>
    <w:rsid w:val="611F4E62"/>
    <w:rsid w:val="613566D9"/>
    <w:rsid w:val="6188E4C3"/>
    <w:rsid w:val="61B6B0BA"/>
    <w:rsid w:val="61C16A3A"/>
    <w:rsid w:val="61D2AF50"/>
    <w:rsid w:val="621AA8B5"/>
    <w:rsid w:val="626281E1"/>
    <w:rsid w:val="627892EA"/>
    <w:rsid w:val="632DB7E2"/>
    <w:rsid w:val="634D6C04"/>
    <w:rsid w:val="6360B7CC"/>
    <w:rsid w:val="63C6E859"/>
    <w:rsid w:val="63D70016"/>
    <w:rsid w:val="63F91AEC"/>
    <w:rsid w:val="641ACB35"/>
    <w:rsid w:val="641E53A7"/>
    <w:rsid w:val="644A04E3"/>
    <w:rsid w:val="64E4800D"/>
    <w:rsid w:val="65243267"/>
    <w:rsid w:val="657BE0AF"/>
    <w:rsid w:val="65CBE9DC"/>
    <w:rsid w:val="65E43427"/>
    <w:rsid w:val="65FAE9D2"/>
    <w:rsid w:val="65FE4F09"/>
    <w:rsid w:val="65FF1C49"/>
    <w:rsid w:val="660EB2CA"/>
    <w:rsid w:val="66168784"/>
    <w:rsid w:val="66183AEB"/>
    <w:rsid w:val="666B516A"/>
    <w:rsid w:val="6689D094"/>
    <w:rsid w:val="669EE1CB"/>
    <w:rsid w:val="66D94F2D"/>
    <w:rsid w:val="672446BA"/>
    <w:rsid w:val="673A59AA"/>
    <w:rsid w:val="67797C60"/>
    <w:rsid w:val="67BB35F7"/>
    <w:rsid w:val="67D7A5E9"/>
    <w:rsid w:val="67DFB895"/>
    <w:rsid w:val="67EA485C"/>
    <w:rsid w:val="68038973"/>
    <w:rsid w:val="6836334D"/>
    <w:rsid w:val="683D94DA"/>
    <w:rsid w:val="684496F5"/>
    <w:rsid w:val="684814F7"/>
    <w:rsid w:val="685DBFAB"/>
    <w:rsid w:val="68FA4794"/>
    <w:rsid w:val="690C4DED"/>
    <w:rsid w:val="69290E09"/>
    <w:rsid w:val="699451AC"/>
    <w:rsid w:val="699A0AA2"/>
    <w:rsid w:val="699C2A66"/>
    <w:rsid w:val="69AFF6DB"/>
    <w:rsid w:val="69C21ED8"/>
    <w:rsid w:val="69D34FCC"/>
    <w:rsid w:val="69D8F777"/>
    <w:rsid w:val="69DA03CA"/>
    <w:rsid w:val="69FBBFEB"/>
    <w:rsid w:val="6A34FA94"/>
    <w:rsid w:val="6A35861B"/>
    <w:rsid w:val="6A62C2B8"/>
    <w:rsid w:val="6AC82CA1"/>
    <w:rsid w:val="6AF1472F"/>
    <w:rsid w:val="6B7C37B7"/>
    <w:rsid w:val="6B87B298"/>
    <w:rsid w:val="6B89A70B"/>
    <w:rsid w:val="6B9A6F7C"/>
    <w:rsid w:val="6BAC48AB"/>
    <w:rsid w:val="6BB40DD6"/>
    <w:rsid w:val="6BE0A16C"/>
    <w:rsid w:val="6C2C32AB"/>
    <w:rsid w:val="6C3A71C0"/>
    <w:rsid w:val="6C67A72C"/>
    <w:rsid w:val="6C736727"/>
    <w:rsid w:val="6CAF6B41"/>
    <w:rsid w:val="6CEC441E"/>
    <w:rsid w:val="6D15B8F2"/>
    <w:rsid w:val="6D1CF5AE"/>
    <w:rsid w:val="6D23245D"/>
    <w:rsid w:val="6D289AC0"/>
    <w:rsid w:val="6D4F783E"/>
    <w:rsid w:val="6D50D28A"/>
    <w:rsid w:val="6D573C12"/>
    <w:rsid w:val="6D7AD66C"/>
    <w:rsid w:val="6D88B70A"/>
    <w:rsid w:val="6DFB1D14"/>
    <w:rsid w:val="6E271E77"/>
    <w:rsid w:val="6E70BF2C"/>
    <w:rsid w:val="6E96AA70"/>
    <w:rsid w:val="6E9EAF27"/>
    <w:rsid w:val="6EE504DB"/>
    <w:rsid w:val="6EE64097"/>
    <w:rsid w:val="6EF78510"/>
    <w:rsid w:val="6EFA8DB8"/>
    <w:rsid w:val="6F001123"/>
    <w:rsid w:val="6F58AF7E"/>
    <w:rsid w:val="6F860B88"/>
    <w:rsid w:val="6F9F4F90"/>
    <w:rsid w:val="6FA41404"/>
    <w:rsid w:val="6FBE2880"/>
    <w:rsid w:val="700CD01D"/>
    <w:rsid w:val="702EBC2B"/>
    <w:rsid w:val="7048C755"/>
    <w:rsid w:val="70845160"/>
    <w:rsid w:val="70B2E631"/>
    <w:rsid w:val="70E0DB57"/>
    <w:rsid w:val="71532CF7"/>
    <w:rsid w:val="71839645"/>
    <w:rsid w:val="71997655"/>
    <w:rsid w:val="7265B541"/>
    <w:rsid w:val="72928DCA"/>
    <w:rsid w:val="72E5BD5B"/>
    <w:rsid w:val="72FA8F9A"/>
    <w:rsid w:val="735F3B02"/>
    <w:rsid w:val="73821F98"/>
    <w:rsid w:val="73981779"/>
    <w:rsid w:val="739C65DB"/>
    <w:rsid w:val="73A3F2B0"/>
    <w:rsid w:val="73BFB7AC"/>
    <w:rsid w:val="73E34F02"/>
    <w:rsid w:val="73EC57BD"/>
    <w:rsid w:val="7402E7BA"/>
    <w:rsid w:val="7491D81B"/>
    <w:rsid w:val="74A9588B"/>
    <w:rsid w:val="751FE837"/>
    <w:rsid w:val="75262464"/>
    <w:rsid w:val="758BBBDB"/>
    <w:rsid w:val="75CBE71C"/>
    <w:rsid w:val="75DC4439"/>
    <w:rsid w:val="762AA8CF"/>
    <w:rsid w:val="7633DFE5"/>
    <w:rsid w:val="763B7DAD"/>
    <w:rsid w:val="76A7FFAF"/>
    <w:rsid w:val="76B4FA02"/>
    <w:rsid w:val="76B6E15E"/>
    <w:rsid w:val="76C9079A"/>
    <w:rsid w:val="7704C90E"/>
    <w:rsid w:val="7708F7FA"/>
    <w:rsid w:val="770FD752"/>
    <w:rsid w:val="773EB60A"/>
    <w:rsid w:val="774AD07A"/>
    <w:rsid w:val="776ED353"/>
    <w:rsid w:val="777D8B31"/>
    <w:rsid w:val="77E45485"/>
    <w:rsid w:val="77F011C4"/>
    <w:rsid w:val="7821043B"/>
    <w:rsid w:val="7862A845"/>
    <w:rsid w:val="7882BB70"/>
    <w:rsid w:val="7891BC30"/>
    <w:rsid w:val="78C3564C"/>
    <w:rsid w:val="78E50BBC"/>
    <w:rsid w:val="79131301"/>
    <w:rsid w:val="7922E2CE"/>
    <w:rsid w:val="7989EA3E"/>
    <w:rsid w:val="79933ADF"/>
    <w:rsid w:val="79BE6D24"/>
    <w:rsid w:val="79CDA776"/>
    <w:rsid w:val="79E5C09E"/>
    <w:rsid w:val="7A052BA9"/>
    <w:rsid w:val="7A25BF44"/>
    <w:rsid w:val="7A7F66F7"/>
    <w:rsid w:val="7AA76C4B"/>
    <w:rsid w:val="7AAA44BA"/>
    <w:rsid w:val="7AAD9EB9"/>
    <w:rsid w:val="7ACFE9DE"/>
    <w:rsid w:val="7AD2CA92"/>
    <w:rsid w:val="7AF1AF15"/>
    <w:rsid w:val="7B17E743"/>
    <w:rsid w:val="7B322752"/>
    <w:rsid w:val="7B39DFD7"/>
    <w:rsid w:val="7B611EAB"/>
    <w:rsid w:val="7B612BF6"/>
    <w:rsid w:val="7B8BC1B5"/>
    <w:rsid w:val="7BA45890"/>
    <w:rsid w:val="7BB00BD2"/>
    <w:rsid w:val="7C0FA6DF"/>
    <w:rsid w:val="7C198CB9"/>
    <w:rsid w:val="7C50D516"/>
    <w:rsid w:val="7C763CAF"/>
    <w:rsid w:val="7C7DC1AF"/>
    <w:rsid w:val="7C9557C7"/>
    <w:rsid w:val="7CA7CFFA"/>
    <w:rsid w:val="7CB4BB11"/>
    <w:rsid w:val="7CD17B3B"/>
    <w:rsid w:val="7CD55C7A"/>
    <w:rsid w:val="7CEDA1DB"/>
    <w:rsid w:val="7CF73E04"/>
    <w:rsid w:val="7CF85F99"/>
    <w:rsid w:val="7CFEADF6"/>
    <w:rsid w:val="7D768768"/>
    <w:rsid w:val="7D86BDEB"/>
    <w:rsid w:val="7D916F12"/>
    <w:rsid w:val="7E035F0B"/>
    <w:rsid w:val="7E75C2D4"/>
    <w:rsid w:val="7E77C6E8"/>
    <w:rsid w:val="7E8F4FBF"/>
    <w:rsid w:val="7E93E643"/>
    <w:rsid w:val="7EB7298E"/>
    <w:rsid w:val="7EC5E606"/>
    <w:rsid w:val="7ED1E9C9"/>
    <w:rsid w:val="7EF07DCE"/>
    <w:rsid w:val="7F160BD7"/>
    <w:rsid w:val="7F187638"/>
    <w:rsid w:val="7F9D95C6"/>
    <w:rsid w:val="7FA5BD09"/>
    <w:rsid w:val="7FBB24E8"/>
    <w:rsid w:val="7FC73F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E1FF7"/>
  <w15:chartTrackingRefBased/>
  <w15:docId w15:val="{DEE4C379-10E9-4EC2-BC2A-E66704B4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2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77F56"/>
    <w:pPr>
      <w:keepNext/>
      <w:keepLines/>
      <w:spacing w:before="480" w:line="276" w:lineRule="auto"/>
      <w:outlineLvl w:val="0"/>
    </w:pPr>
    <w:rPr>
      <w:rFonts w:asciiTheme="majorHAnsi" w:eastAsiaTheme="majorEastAsia" w:hAnsiTheme="majorHAnsi" w:cstheme="majorBidi"/>
      <w:b/>
      <w:bCs/>
      <w:color w:val="00437F"/>
      <w:sz w:val="36"/>
      <w:szCs w:val="28"/>
      <w:lang w:val="en-GB"/>
    </w:rPr>
  </w:style>
  <w:style w:type="paragraph" w:styleId="Heading2">
    <w:name w:val="heading 2"/>
    <w:basedOn w:val="Normal"/>
    <w:next w:val="Normal"/>
    <w:link w:val="Heading2Char"/>
    <w:uiPriority w:val="9"/>
    <w:unhideWhenUsed/>
    <w:qFormat/>
    <w:rsid w:val="00F239B3"/>
    <w:pPr>
      <w:keepNext/>
      <w:keepLines/>
      <w:spacing w:before="200" w:line="276" w:lineRule="auto"/>
      <w:outlineLvl w:val="1"/>
    </w:pPr>
    <w:rPr>
      <w:rFonts w:asciiTheme="majorHAnsi" w:eastAsiaTheme="majorEastAsia" w:hAnsiTheme="majorHAnsi" w:cstheme="majorBidi"/>
      <w:b/>
      <w:bCs/>
      <w:color w:val="00437F"/>
      <w:sz w:val="32"/>
      <w:szCs w:val="26"/>
      <w:lang w:val="en-GB"/>
    </w:rPr>
  </w:style>
  <w:style w:type="paragraph" w:styleId="Heading3">
    <w:name w:val="heading 3"/>
    <w:basedOn w:val="Normal"/>
    <w:next w:val="Normal"/>
    <w:link w:val="Heading3Char"/>
    <w:uiPriority w:val="9"/>
    <w:unhideWhenUsed/>
    <w:qFormat/>
    <w:rsid w:val="0030356F"/>
    <w:pPr>
      <w:keepNext/>
      <w:keepLines/>
      <w:spacing w:before="200" w:line="276" w:lineRule="auto"/>
      <w:outlineLvl w:val="2"/>
    </w:pPr>
    <w:rPr>
      <w:rFonts w:asciiTheme="majorHAnsi" w:eastAsiaTheme="majorEastAsia" w:hAnsiTheme="majorHAnsi" w:cstheme="majorBidi"/>
      <w:b/>
      <w:bCs/>
      <w:color w:val="1CADE4" w:themeColor="accent1"/>
      <w:sz w:val="22"/>
      <w:szCs w:val="22"/>
      <w:lang w:val="en-GB"/>
    </w:rPr>
  </w:style>
  <w:style w:type="paragraph" w:styleId="Heading4">
    <w:name w:val="heading 4"/>
    <w:basedOn w:val="Normal"/>
    <w:next w:val="Normal"/>
    <w:link w:val="Heading4Char"/>
    <w:uiPriority w:val="9"/>
    <w:semiHidden/>
    <w:unhideWhenUsed/>
    <w:qFormat/>
    <w:rsid w:val="0030356F"/>
    <w:pPr>
      <w:keepNext/>
      <w:keepLines/>
      <w:spacing w:before="200" w:line="276" w:lineRule="auto"/>
      <w:outlineLvl w:val="3"/>
    </w:pPr>
    <w:rPr>
      <w:rFonts w:asciiTheme="majorHAnsi" w:eastAsiaTheme="majorEastAsia" w:hAnsiTheme="majorHAnsi" w:cstheme="majorBidi"/>
      <w:b/>
      <w:bCs/>
      <w:i/>
      <w:iCs/>
      <w:color w:val="1CADE4" w:themeColor="accent1"/>
      <w:sz w:val="22"/>
      <w:szCs w:val="22"/>
      <w:lang w:val="en-GB"/>
    </w:rPr>
  </w:style>
  <w:style w:type="paragraph" w:styleId="Heading5">
    <w:name w:val="heading 5"/>
    <w:basedOn w:val="Normal"/>
    <w:next w:val="Normal"/>
    <w:link w:val="Heading5Char"/>
    <w:uiPriority w:val="9"/>
    <w:semiHidden/>
    <w:unhideWhenUsed/>
    <w:qFormat/>
    <w:rsid w:val="0030356F"/>
    <w:pPr>
      <w:keepNext/>
      <w:keepLines/>
      <w:spacing w:before="20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uiPriority w:val="9"/>
    <w:semiHidden/>
    <w:unhideWhenUsed/>
    <w:qFormat/>
    <w:rsid w:val="0030356F"/>
    <w:pPr>
      <w:keepNext/>
      <w:keepLines/>
      <w:spacing w:before="200"/>
      <w:outlineLvl w:val="5"/>
    </w:pPr>
    <w:rPr>
      <w:rFonts w:asciiTheme="majorHAnsi" w:eastAsiaTheme="majorEastAsia" w:hAnsiTheme="majorHAnsi" w:cstheme="majorBidi"/>
      <w:i/>
      <w:iCs/>
      <w:color w:val="0D5571" w:themeColor="accent1" w:themeShade="7F"/>
    </w:rPr>
  </w:style>
  <w:style w:type="paragraph" w:styleId="Heading7">
    <w:name w:val="heading 7"/>
    <w:basedOn w:val="Normal"/>
    <w:next w:val="Normal"/>
    <w:link w:val="Heading7Char"/>
    <w:uiPriority w:val="9"/>
    <w:semiHidden/>
    <w:unhideWhenUsed/>
    <w:qFormat/>
    <w:rsid w:val="003035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56F"/>
    <w:pPr>
      <w:keepNext/>
      <w:keepLines/>
      <w:spacing w:before="200"/>
      <w:outlineLvl w:val="7"/>
    </w:pPr>
    <w:rPr>
      <w:rFonts w:asciiTheme="majorHAnsi" w:eastAsiaTheme="majorEastAsia" w:hAnsiTheme="majorHAnsi" w:cstheme="majorBidi"/>
      <w:color w:val="1CADE4" w:themeColor="accent1"/>
      <w:sz w:val="20"/>
      <w:szCs w:val="20"/>
    </w:rPr>
  </w:style>
  <w:style w:type="paragraph" w:styleId="Heading9">
    <w:name w:val="heading 9"/>
    <w:basedOn w:val="Normal"/>
    <w:next w:val="Normal"/>
    <w:link w:val="Heading9Char"/>
    <w:uiPriority w:val="9"/>
    <w:semiHidden/>
    <w:unhideWhenUsed/>
    <w:qFormat/>
    <w:rsid w:val="003035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6E5"/>
    <w:pPr>
      <w:tabs>
        <w:tab w:val="center" w:pos="4153"/>
        <w:tab w:val="right" w:pos="830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2226E5"/>
  </w:style>
  <w:style w:type="paragraph" w:styleId="Footer">
    <w:name w:val="footer"/>
    <w:link w:val="FooterChar"/>
    <w:uiPriority w:val="99"/>
    <w:unhideWhenUsed/>
    <w:rsid w:val="00F239B3"/>
    <w:pPr>
      <w:tabs>
        <w:tab w:val="center" w:pos="4153"/>
        <w:tab w:val="right" w:pos="8306"/>
      </w:tabs>
      <w:spacing w:before="120" w:after="120" w:line="240" w:lineRule="auto"/>
    </w:pPr>
    <w:rPr>
      <w:rFonts w:ascii="Arial" w:hAnsi="Arial"/>
      <w:sz w:val="15"/>
    </w:rPr>
  </w:style>
  <w:style w:type="character" w:customStyle="1" w:styleId="FooterChar">
    <w:name w:val="Footer Char"/>
    <w:basedOn w:val="DefaultParagraphFont"/>
    <w:link w:val="Footer"/>
    <w:uiPriority w:val="99"/>
    <w:rsid w:val="00F239B3"/>
    <w:rPr>
      <w:rFonts w:ascii="Arial" w:hAnsi="Arial"/>
      <w:sz w:val="15"/>
    </w:rPr>
  </w:style>
  <w:style w:type="character" w:styleId="Hyperlink">
    <w:name w:val="Hyperlink"/>
    <w:uiPriority w:val="99"/>
    <w:unhideWhenUsed/>
    <w:rsid w:val="00A1775E"/>
    <w:rPr>
      <w:rFonts w:ascii="Arial" w:hAnsi="Arial"/>
      <w:color w:val="00437F"/>
      <w:u w:val="none"/>
    </w:rPr>
  </w:style>
  <w:style w:type="paragraph" w:styleId="ListParagraph">
    <w:name w:val="List Paragraph"/>
    <w:basedOn w:val="Normal"/>
    <w:uiPriority w:val="34"/>
    <w:qFormat/>
    <w:rsid w:val="0030356F"/>
    <w:pPr>
      <w:spacing w:after="200" w:line="276" w:lineRule="auto"/>
      <w:ind w:left="720"/>
      <w:contextualSpacing/>
    </w:pPr>
    <w:rPr>
      <w:rFonts w:asciiTheme="minorHAnsi" w:eastAsiaTheme="minorEastAsia" w:hAnsiTheme="minorHAnsi" w:cstheme="minorBidi"/>
      <w:sz w:val="22"/>
      <w:szCs w:val="22"/>
      <w:lang w:val="en-GB"/>
    </w:rPr>
  </w:style>
  <w:style w:type="paragraph" w:styleId="NormalWeb">
    <w:name w:val="Normal (Web)"/>
    <w:basedOn w:val="Normal"/>
    <w:uiPriority w:val="99"/>
    <w:unhideWhenUsed/>
    <w:rsid w:val="005F65A7"/>
    <w:pPr>
      <w:spacing w:before="100" w:beforeAutospacing="1" w:after="100" w:afterAutospacing="1"/>
    </w:pPr>
    <w:rPr>
      <w:lang w:val="el-GR" w:eastAsia="el-GR"/>
    </w:rPr>
  </w:style>
  <w:style w:type="paragraph" w:styleId="NoSpacing">
    <w:name w:val="No Spacing"/>
    <w:link w:val="NoSpacingChar"/>
    <w:uiPriority w:val="1"/>
    <w:qFormat/>
    <w:rsid w:val="0030356F"/>
    <w:pPr>
      <w:spacing w:after="0" w:line="240" w:lineRule="auto"/>
    </w:pPr>
  </w:style>
  <w:style w:type="character" w:customStyle="1" w:styleId="Heading1Char">
    <w:name w:val="Heading 1 Char"/>
    <w:basedOn w:val="DefaultParagraphFont"/>
    <w:link w:val="Heading1"/>
    <w:uiPriority w:val="9"/>
    <w:rsid w:val="00B77F56"/>
    <w:rPr>
      <w:rFonts w:asciiTheme="majorHAnsi" w:eastAsiaTheme="majorEastAsia" w:hAnsiTheme="majorHAnsi" w:cstheme="majorBidi"/>
      <w:b/>
      <w:bCs/>
      <w:color w:val="00437F"/>
      <w:sz w:val="36"/>
      <w:szCs w:val="28"/>
    </w:rPr>
  </w:style>
  <w:style w:type="character" w:customStyle="1" w:styleId="Heading2Char">
    <w:name w:val="Heading 2 Char"/>
    <w:basedOn w:val="DefaultParagraphFont"/>
    <w:link w:val="Heading2"/>
    <w:uiPriority w:val="9"/>
    <w:rsid w:val="00F239B3"/>
    <w:rPr>
      <w:rFonts w:asciiTheme="majorHAnsi" w:eastAsiaTheme="majorEastAsia" w:hAnsiTheme="majorHAnsi" w:cstheme="majorBidi"/>
      <w:b/>
      <w:bCs/>
      <w:color w:val="00437F"/>
      <w:sz w:val="32"/>
      <w:szCs w:val="26"/>
    </w:rPr>
  </w:style>
  <w:style w:type="character" w:customStyle="1" w:styleId="Heading3Char">
    <w:name w:val="Heading 3 Char"/>
    <w:basedOn w:val="DefaultParagraphFont"/>
    <w:link w:val="Heading3"/>
    <w:uiPriority w:val="9"/>
    <w:rsid w:val="0030356F"/>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semiHidden/>
    <w:rsid w:val="0030356F"/>
    <w:rPr>
      <w:rFonts w:asciiTheme="majorHAnsi" w:eastAsiaTheme="majorEastAsia" w:hAnsiTheme="majorHAnsi" w:cstheme="majorBidi"/>
      <w:b/>
      <w:bCs/>
      <w:i/>
      <w:iCs/>
      <w:color w:val="1CADE4" w:themeColor="accent1"/>
    </w:rPr>
  </w:style>
  <w:style w:type="character" w:customStyle="1" w:styleId="Heading5Char">
    <w:name w:val="Heading 5 Char"/>
    <w:basedOn w:val="DefaultParagraphFont"/>
    <w:link w:val="Heading5"/>
    <w:uiPriority w:val="9"/>
    <w:semiHidden/>
    <w:rsid w:val="0030356F"/>
    <w:rPr>
      <w:rFonts w:asciiTheme="majorHAnsi" w:eastAsiaTheme="majorEastAsia" w:hAnsiTheme="majorHAnsi" w:cstheme="majorBidi"/>
      <w:color w:val="0D5571" w:themeColor="accent1" w:themeShade="7F"/>
    </w:rPr>
  </w:style>
  <w:style w:type="character" w:customStyle="1" w:styleId="Heading6Char">
    <w:name w:val="Heading 6 Char"/>
    <w:basedOn w:val="DefaultParagraphFont"/>
    <w:link w:val="Heading6"/>
    <w:uiPriority w:val="9"/>
    <w:semiHidden/>
    <w:rsid w:val="0030356F"/>
    <w:rPr>
      <w:rFonts w:asciiTheme="majorHAnsi" w:eastAsiaTheme="majorEastAsia" w:hAnsiTheme="majorHAnsi" w:cstheme="majorBidi"/>
      <w:i/>
      <w:iCs/>
      <w:color w:val="0D5571" w:themeColor="accent1" w:themeShade="7F"/>
    </w:rPr>
  </w:style>
  <w:style w:type="character" w:customStyle="1" w:styleId="Heading7Char">
    <w:name w:val="Heading 7 Char"/>
    <w:basedOn w:val="DefaultParagraphFont"/>
    <w:link w:val="Heading7"/>
    <w:uiPriority w:val="9"/>
    <w:semiHidden/>
    <w:rsid w:val="003035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356F"/>
    <w:rPr>
      <w:rFonts w:asciiTheme="majorHAnsi" w:eastAsiaTheme="majorEastAsia" w:hAnsiTheme="majorHAnsi" w:cstheme="majorBidi"/>
      <w:color w:val="1CADE4" w:themeColor="accent1"/>
      <w:sz w:val="20"/>
      <w:szCs w:val="20"/>
    </w:rPr>
  </w:style>
  <w:style w:type="character" w:customStyle="1" w:styleId="Heading9Char">
    <w:name w:val="Heading 9 Char"/>
    <w:basedOn w:val="DefaultParagraphFont"/>
    <w:link w:val="Heading9"/>
    <w:uiPriority w:val="9"/>
    <w:semiHidden/>
    <w:rsid w:val="003035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0356F"/>
    <w:rPr>
      <w:b/>
      <w:bCs/>
      <w:color w:val="1CADE4" w:themeColor="accent1"/>
      <w:sz w:val="18"/>
      <w:szCs w:val="18"/>
    </w:rPr>
  </w:style>
  <w:style w:type="paragraph" w:styleId="Title">
    <w:name w:val="Title"/>
    <w:basedOn w:val="Normal"/>
    <w:next w:val="Normal"/>
    <w:link w:val="TitleChar"/>
    <w:uiPriority w:val="10"/>
    <w:qFormat/>
    <w:rsid w:val="00F239B3"/>
    <w:pPr>
      <w:pBdr>
        <w:bottom w:val="single" w:sz="8" w:space="4" w:color="1CADE4" w:themeColor="accent1"/>
      </w:pBdr>
      <w:spacing w:after="300" w:line="360" w:lineRule="auto"/>
      <w:contextualSpacing/>
    </w:pPr>
    <w:rPr>
      <w:rFonts w:asciiTheme="majorHAnsi" w:eastAsiaTheme="majorEastAsia" w:hAnsiTheme="majorHAnsi" w:cstheme="majorBidi"/>
      <w:color w:val="264356" w:themeColor="text2" w:themeShade="BF"/>
      <w:spacing w:val="5"/>
      <w:kern w:val="28"/>
      <w:sz w:val="52"/>
      <w:szCs w:val="52"/>
      <w:lang w:val="en-GB"/>
    </w:rPr>
  </w:style>
  <w:style w:type="character" w:customStyle="1" w:styleId="TitleChar">
    <w:name w:val="Title Char"/>
    <w:basedOn w:val="DefaultParagraphFont"/>
    <w:link w:val="Title"/>
    <w:uiPriority w:val="10"/>
    <w:rsid w:val="00F239B3"/>
    <w:rPr>
      <w:rFonts w:asciiTheme="majorHAnsi" w:eastAsiaTheme="majorEastAsia" w:hAnsiTheme="majorHAnsi" w:cstheme="majorBidi"/>
      <w:color w:val="264356" w:themeColor="text2" w:themeShade="BF"/>
      <w:spacing w:val="5"/>
      <w:kern w:val="28"/>
      <w:sz w:val="52"/>
      <w:szCs w:val="52"/>
    </w:rPr>
  </w:style>
  <w:style w:type="paragraph" w:styleId="Subtitle">
    <w:name w:val="Subtitle"/>
    <w:basedOn w:val="Normal"/>
    <w:next w:val="Normal"/>
    <w:link w:val="SubtitleChar"/>
    <w:uiPriority w:val="11"/>
    <w:qFormat/>
    <w:rsid w:val="0030356F"/>
    <w:pPr>
      <w:numPr>
        <w:ilvl w:val="1"/>
      </w:numPr>
      <w:spacing w:after="200" w:line="276" w:lineRule="auto"/>
    </w:pPr>
    <w:rPr>
      <w:rFonts w:asciiTheme="majorHAnsi" w:eastAsiaTheme="majorEastAsia" w:hAnsiTheme="majorHAnsi" w:cstheme="majorBidi"/>
      <w:i/>
      <w:iCs/>
      <w:color w:val="1CADE4" w:themeColor="accent1"/>
      <w:spacing w:val="15"/>
      <w:lang w:val="en-GB"/>
    </w:rPr>
  </w:style>
  <w:style w:type="character" w:customStyle="1" w:styleId="SubtitleChar">
    <w:name w:val="Subtitle Char"/>
    <w:basedOn w:val="DefaultParagraphFont"/>
    <w:link w:val="Subtitle"/>
    <w:uiPriority w:val="11"/>
    <w:rsid w:val="0030356F"/>
    <w:rPr>
      <w:rFonts w:asciiTheme="majorHAnsi" w:eastAsiaTheme="majorEastAsia" w:hAnsiTheme="majorHAnsi" w:cstheme="majorBidi"/>
      <w:i/>
      <w:iCs/>
      <w:color w:val="1CADE4" w:themeColor="accent1"/>
      <w:spacing w:val="15"/>
      <w:sz w:val="24"/>
      <w:szCs w:val="24"/>
    </w:rPr>
  </w:style>
  <w:style w:type="character" w:styleId="Strong">
    <w:name w:val="Strong"/>
    <w:basedOn w:val="DefaultParagraphFont"/>
    <w:uiPriority w:val="22"/>
    <w:qFormat/>
    <w:rsid w:val="0030356F"/>
    <w:rPr>
      <w:b/>
      <w:bCs/>
    </w:rPr>
  </w:style>
  <w:style w:type="character" w:styleId="Emphasis">
    <w:name w:val="Emphasis"/>
    <w:basedOn w:val="DefaultParagraphFont"/>
    <w:uiPriority w:val="20"/>
    <w:qFormat/>
    <w:rsid w:val="0030356F"/>
    <w:rPr>
      <w:i/>
      <w:iCs/>
    </w:rPr>
  </w:style>
  <w:style w:type="character" w:customStyle="1" w:styleId="NoSpacingChar">
    <w:name w:val="No Spacing Char"/>
    <w:basedOn w:val="DefaultParagraphFont"/>
    <w:link w:val="NoSpacing"/>
    <w:uiPriority w:val="1"/>
    <w:rsid w:val="0030356F"/>
  </w:style>
  <w:style w:type="paragraph" w:styleId="Quote">
    <w:name w:val="Quote"/>
    <w:basedOn w:val="Normal"/>
    <w:next w:val="Normal"/>
    <w:link w:val="QuoteChar"/>
    <w:uiPriority w:val="29"/>
    <w:qFormat/>
    <w:rsid w:val="0030356F"/>
    <w:pPr>
      <w:spacing w:after="200" w:line="276" w:lineRule="auto"/>
    </w:pPr>
    <w:rPr>
      <w:rFonts w:asciiTheme="minorHAnsi" w:eastAsiaTheme="minorEastAsia" w:hAnsiTheme="minorHAnsi" w:cstheme="minorBidi"/>
      <w:i/>
      <w:iCs/>
      <w:color w:val="000000" w:themeColor="text1"/>
      <w:sz w:val="22"/>
      <w:szCs w:val="22"/>
      <w:lang w:val="en-GB"/>
    </w:rPr>
  </w:style>
  <w:style w:type="character" w:customStyle="1" w:styleId="QuoteChar">
    <w:name w:val="Quote Char"/>
    <w:basedOn w:val="DefaultParagraphFont"/>
    <w:link w:val="Quote"/>
    <w:uiPriority w:val="29"/>
    <w:rsid w:val="0030356F"/>
    <w:rPr>
      <w:i/>
      <w:iCs/>
      <w:color w:val="000000" w:themeColor="text1"/>
    </w:rPr>
  </w:style>
  <w:style w:type="paragraph" w:styleId="IntenseQuote">
    <w:name w:val="Intense Quote"/>
    <w:basedOn w:val="Normal"/>
    <w:next w:val="Normal"/>
    <w:link w:val="IntenseQuoteChar"/>
    <w:uiPriority w:val="30"/>
    <w:qFormat/>
    <w:rsid w:val="0030356F"/>
    <w:pPr>
      <w:pBdr>
        <w:bottom w:val="single" w:sz="4" w:space="4" w:color="1CADE4" w:themeColor="accent1"/>
      </w:pBdr>
      <w:spacing w:before="200" w:after="280" w:line="276" w:lineRule="auto"/>
      <w:ind w:left="936" w:right="936"/>
    </w:pPr>
    <w:rPr>
      <w:rFonts w:asciiTheme="minorHAnsi" w:eastAsiaTheme="minorEastAsia" w:hAnsiTheme="minorHAnsi" w:cstheme="minorBidi"/>
      <w:b/>
      <w:bCs/>
      <w:i/>
      <w:iCs/>
      <w:color w:val="1CADE4" w:themeColor="accent1"/>
      <w:sz w:val="22"/>
      <w:szCs w:val="22"/>
      <w:lang w:val="en-GB"/>
    </w:rPr>
  </w:style>
  <w:style w:type="character" w:customStyle="1" w:styleId="IntenseQuoteChar">
    <w:name w:val="Intense Quote Char"/>
    <w:basedOn w:val="DefaultParagraphFont"/>
    <w:link w:val="IntenseQuote"/>
    <w:uiPriority w:val="30"/>
    <w:rsid w:val="0030356F"/>
    <w:rPr>
      <w:b/>
      <w:bCs/>
      <w:i/>
      <w:iCs/>
      <w:color w:val="1CADE4" w:themeColor="accent1"/>
    </w:rPr>
  </w:style>
  <w:style w:type="character" w:styleId="SubtleEmphasis">
    <w:name w:val="Subtle Emphasis"/>
    <w:basedOn w:val="DefaultParagraphFont"/>
    <w:uiPriority w:val="19"/>
    <w:qFormat/>
    <w:rsid w:val="0030356F"/>
    <w:rPr>
      <w:i/>
      <w:iCs/>
      <w:color w:val="808080" w:themeColor="text1" w:themeTint="7F"/>
    </w:rPr>
  </w:style>
  <w:style w:type="character" w:styleId="IntenseEmphasis">
    <w:name w:val="Intense Emphasis"/>
    <w:basedOn w:val="DefaultParagraphFont"/>
    <w:uiPriority w:val="21"/>
    <w:qFormat/>
    <w:rsid w:val="0030356F"/>
    <w:rPr>
      <w:b/>
      <w:bCs/>
      <w:i/>
      <w:iCs/>
      <w:color w:val="1CADE4" w:themeColor="accent1"/>
    </w:rPr>
  </w:style>
  <w:style w:type="character" w:styleId="SubtleReference">
    <w:name w:val="Subtle Reference"/>
    <w:basedOn w:val="DefaultParagraphFont"/>
    <w:uiPriority w:val="31"/>
    <w:qFormat/>
    <w:rsid w:val="0030356F"/>
    <w:rPr>
      <w:smallCaps/>
      <w:color w:val="2683C6" w:themeColor="accent2"/>
      <w:u w:val="single"/>
    </w:rPr>
  </w:style>
  <w:style w:type="character" w:styleId="IntenseReference">
    <w:name w:val="Intense Reference"/>
    <w:basedOn w:val="DefaultParagraphFont"/>
    <w:uiPriority w:val="32"/>
    <w:qFormat/>
    <w:rsid w:val="0030356F"/>
    <w:rPr>
      <w:b/>
      <w:bCs/>
      <w:smallCaps/>
      <w:color w:val="2683C6" w:themeColor="accent2"/>
      <w:spacing w:val="5"/>
      <w:u w:val="single"/>
    </w:rPr>
  </w:style>
  <w:style w:type="character" w:styleId="BookTitle">
    <w:name w:val="Book Title"/>
    <w:basedOn w:val="DefaultParagraphFont"/>
    <w:uiPriority w:val="33"/>
    <w:qFormat/>
    <w:rsid w:val="0030356F"/>
    <w:rPr>
      <w:b/>
      <w:bCs/>
      <w:smallCaps/>
      <w:spacing w:val="5"/>
    </w:rPr>
  </w:style>
  <w:style w:type="paragraph" w:styleId="TOCHeading">
    <w:name w:val="TOC Heading"/>
    <w:basedOn w:val="Heading1"/>
    <w:next w:val="Normal"/>
    <w:uiPriority w:val="39"/>
    <w:semiHidden/>
    <w:unhideWhenUsed/>
    <w:qFormat/>
    <w:rsid w:val="0030356F"/>
    <w:pPr>
      <w:outlineLvl w:val="9"/>
    </w:pPr>
  </w:style>
  <w:style w:type="paragraph" w:customStyle="1" w:styleId="PersonalName">
    <w:name w:val="Personal Name"/>
    <w:basedOn w:val="Title"/>
    <w:rsid w:val="0030356F"/>
    <w:rPr>
      <w:b/>
      <w:caps/>
      <w:color w:val="000000"/>
      <w:sz w:val="28"/>
      <w:szCs w:val="28"/>
    </w:rPr>
  </w:style>
  <w:style w:type="character" w:styleId="FollowedHyperlink">
    <w:name w:val="FollowedHyperlink"/>
    <w:basedOn w:val="DefaultParagraphFont"/>
    <w:uiPriority w:val="99"/>
    <w:semiHidden/>
    <w:unhideWhenUsed/>
    <w:rsid w:val="00EB2946"/>
    <w:rPr>
      <w:color w:val="B26B02" w:themeColor="followedHyperlink"/>
      <w:u w:val="single"/>
    </w:rPr>
  </w:style>
  <w:style w:type="paragraph" w:customStyle="1" w:styleId="A">
    <w:name w:val="A"/>
    <w:basedOn w:val="Normal"/>
    <w:qFormat/>
    <w:rsid w:val="00A50AB5"/>
    <w:pPr>
      <w:spacing w:after="200"/>
    </w:pPr>
    <w:rPr>
      <w:rFonts w:ascii="Calibri Light" w:eastAsiaTheme="minorEastAsia" w:hAnsi="Calibri Light" w:cstheme="minorBidi"/>
      <w:color w:val="00183D"/>
      <w:sz w:val="36"/>
      <w:szCs w:val="28"/>
      <w:lang w:val="en-GB"/>
    </w:rPr>
  </w:style>
  <w:style w:type="character" w:customStyle="1" w:styleId="UnresolvedMention1">
    <w:name w:val="Unresolved Mention1"/>
    <w:basedOn w:val="DefaultParagraphFont"/>
    <w:uiPriority w:val="99"/>
    <w:semiHidden/>
    <w:unhideWhenUsed/>
    <w:rsid w:val="00304561"/>
    <w:rPr>
      <w:color w:val="605E5C"/>
      <w:shd w:val="clear" w:color="auto" w:fill="E1DFDD"/>
    </w:rPr>
  </w:style>
  <w:style w:type="paragraph" w:customStyle="1" w:styleId="B">
    <w:name w:val="B"/>
    <w:qFormat/>
    <w:rsid w:val="00A765DA"/>
    <w:rPr>
      <w:rFonts w:ascii="Arial" w:hAnsi="Arial"/>
      <w:color w:val="00437F"/>
      <w:sz w:val="24"/>
      <w:szCs w:val="20"/>
    </w:rPr>
  </w:style>
  <w:style w:type="paragraph" w:customStyle="1" w:styleId="Copy">
    <w:name w:val="Copy"/>
    <w:basedOn w:val="Normal"/>
    <w:qFormat/>
    <w:rsid w:val="00A50AB5"/>
    <w:pPr>
      <w:spacing w:after="200"/>
    </w:pPr>
    <w:rPr>
      <w:rFonts w:ascii="Calibri Light" w:eastAsiaTheme="minorEastAsia" w:hAnsi="Calibri Light" w:cs="Arial"/>
      <w:color w:val="00183D"/>
      <w:sz w:val="21"/>
      <w:szCs w:val="20"/>
      <w:lang w:val="en-GB"/>
    </w:rPr>
  </w:style>
  <w:style w:type="paragraph" w:customStyle="1" w:styleId="Copy-bullets">
    <w:name w:val="Copy - bullets"/>
    <w:basedOn w:val="Copy"/>
    <w:qFormat/>
    <w:rsid w:val="0029079A"/>
    <w:pPr>
      <w:numPr>
        <w:numId w:val="14"/>
      </w:numPr>
    </w:pPr>
  </w:style>
  <w:style w:type="paragraph" w:customStyle="1" w:styleId="C">
    <w:name w:val="C"/>
    <w:basedOn w:val="B"/>
    <w:uiPriority w:val="99"/>
    <w:qFormat/>
    <w:rsid w:val="00A50AB5"/>
    <w:rPr>
      <w:rFonts w:ascii="Calibri" w:hAnsi="Calibri" w:cs="Arial"/>
      <w:b/>
      <w:bCs/>
      <w:color w:val="00183D"/>
      <w:sz w:val="28"/>
      <w:szCs w:val="24"/>
    </w:rPr>
  </w:style>
  <w:style w:type="paragraph" w:customStyle="1" w:styleId="quoteitalics">
    <w:name w:val="quote italics"/>
    <w:basedOn w:val="Copy"/>
    <w:qFormat/>
    <w:rsid w:val="005A5E31"/>
    <w:pPr>
      <w:spacing w:line="276" w:lineRule="auto"/>
    </w:pPr>
    <w:rPr>
      <w:i/>
      <w:iCs/>
      <w:color w:val="00437F"/>
    </w:rPr>
  </w:style>
  <w:style w:type="paragraph" w:customStyle="1" w:styleId="Quote-name">
    <w:name w:val="Quote - name"/>
    <w:basedOn w:val="Copy"/>
    <w:qFormat/>
    <w:rsid w:val="005A5E31"/>
    <w:rPr>
      <w:color w:val="00437F"/>
    </w:rPr>
  </w:style>
  <w:style w:type="paragraph" w:customStyle="1" w:styleId="copysmall">
    <w:name w:val="copy small"/>
    <w:basedOn w:val="Copy"/>
    <w:qFormat/>
    <w:rsid w:val="00564325"/>
    <w:pPr>
      <w:spacing w:line="288" w:lineRule="auto"/>
    </w:pPr>
    <w:rPr>
      <w:rFonts w:eastAsia="Arial"/>
      <w:color w:val="65757D" w:themeColor="background2" w:themeShade="80"/>
      <w:sz w:val="16"/>
      <w:szCs w:val="16"/>
      <w:shd w:val="clear" w:color="auto" w:fill="FFFFFF"/>
      <w:lang w:val="en-US"/>
    </w:rPr>
  </w:style>
  <w:style w:type="table" w:styleId="GridTable1Light-Accent1">
    <w:name w:val="Grid Table 1 Light Accent 1"/>
    <w:basedOn w:val="TableNormal"/>
    <w:uiPriority w:val="46"/>
    <w:rsid w:val="002238C1"/>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2238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7Colorful-Accent3">
    <w:name w:val="Grid Table 7 Colorful Accent 3"/>
    <w:basedOn w:val="TableNormal"/>
    <w:uiPriority w:val="52"/>
    <w:rsid w:val="002238C1"/>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leGrid">
    <w:name w:val="Table Grid"/>
    <w:basedOn w:val="TableNormal"/>
    <w:uiPriority w:val="39"/>
    <w:rsid w:val="002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238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38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77599"/>
    <w:rPr>
      <w:sz w:val="18"/>
      <w:szCs w:val="18"/>
    </w:rPr>
  </w:style>
  <w:style w:type="character" w:customStyle="1" w:styleId="BalloonTextChar">
    <w:name w:val="Balloon Text Char"/>
    <w:basedOn w:val="DefaultParagraphFont"/>
    <w:link w:val="BalloonText"/>
    <w:uiPriority w:val="99"/>
    <w:semiHidden/>
    <w:rsid w:val="00777599"/>
    <w:rPr>
      <w:rFonts w:ascii="Times New Roman" w:hAnsi="Times New Roman" w:cs="Times New Roman"/>
      <w:sz w:val="18"/>
      <w:szCs w:val="18"/>
    </w:rPr>
  </w:style>
  <w:style w:type="character" w:styleId="PageNumber">
    <w:name w:val="page number"/>
    <w:basedOn w:val="DefaultParagraphFont"/>
    <w:uiPriority w:val="99"/>
    <w:semiHidden/>
    <w:unhideWhenUsed/>
    <w:rsid w:val="00903110"/>
  </w:style>
  <w:style w:type="paragraph" w:customStyle="1" w:styleId="Style1">
    <w:name w:val="Style1"/>
    <w:basedOn w:val="Header"/>
    <w:qFormat/>
    <w:rsid w:val="00257501"/>
    <w:pPr>
      <w:framePr w:w="2556" w:wrap="none" w:vAnchor="text" w:hAnchor="page" w:x="9229" w:y="1623"/>
      <w:spacing w:line="360" w:lineRule="auto"/>
    </w:pPr>
    <w:rPr>
      <w:rFonts w:ascii="Calibri" w:hAnsi="Calibri" w:cs="Arial"/>
      <w:color w:val="000000" w:themeColor="text1"/>
      <w:sz w:val="16"/>
      <w:szCs w:val="16"/>
      <w14:textFill>
        <w14:solidFill>
          <w14:schemeClr w14:val="tx1">
            <w14:lumMod w14:val="65000"/>
            <w14:lumOff w14:val="35000"/>
            <w14:lumMod w14:val="65000"/>
            <w14:lumOff w14:val="35000"/>
          </w14:schemeClr>
        </w14:solidFill>
      </w14:textFill>
    </w:rPr>
  </w:style>
  <w:style w:type="table" w:styleId="PlainTable5">
    <w:name w:val="Plain Table 5"/>
    <w:basedOn w:val="TableNormal"/>
    <w:uiPriority w:val="45"/>
    <w:rsid w:val="005F51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5F5128"/>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paragraph" w:styleId="Revision">
    <w:name w:val="Revision"/>
    <w:hidden/>
    <w:uiPriority w:val="99"/>
    <w:semiHidden/>
    <w:rsid w:val="00796FE1"/>
    <w:pPr>
      <w:spacing w:after="0" w:line="240" w:lineRule="auto"/>
    </w:pPr>
    <w:rPr>
      <w:rFonts w:ascii="Times New Roman" w:eastAsia="Times New Roman" w:hAnsi="Times New Roman" w:cs="Times New Roman"/>
      <w:sz w:val="24"/>
      <w:szCs w:val="24"/>
      <w:lang w:val="en-US"/>
    </w:rPr>
  </w:style>
  <w:style w:type="paragraph" w:customStyle="1" w:styleId="Level2heading">
    <w:name w:val="Level 2 heading"/>
    <w:basedOn w:val="Heading3"/>
    <w:link w:val="Level2headingChar"/>
    <w:qFormat/>
    <w:rsid w:val="00706032"/>
    <w:pPr>
      <w:keepLines w:val="0"/>
      <w:spacing w:before="0" w:after="120" w:line="288" w:lineRule="auto"/>
    </w:pPr>
    <w:rPr>
      <w:rFonts w:ascii="Arial" w:eastAsiaTheme="minorHAnsi" w:hAnsi="Arial" w:cs="Arial"/>
      <w:color w:val="000000" w:themeColor="text1"/>
      <w:sz w:val="24"/>
      <w:szCs w:val="24"/>
      <w:lang w:eastAsia="en-GB"/>
    </w:rPr>
  </w:style>
  <w:style w:type="character" w:customStyle="1" w:styleId="Level2headingChar">
    <w:name w:val="Level 2 heading Char"/>
    <w:basedOn w:val="DefaultParagraphFont"/>
    <w:link w:val="Level2heading"/>
    <w:rsid w:val="00706032"/>
    <w:rPr>
      <w:rFonts w:ascii="Arial" w:eastAsiaTheme="minorHAnsi" w:hAnsi="Arial" w:cs="Arial"/>
      <w:b/>
      <w:bCs/>
      <w:color w:val="000000" w:themeColor="text1"/>
      <w:sz w:val="24"/>
      <w:szCs w:val="24"/>
      <w:lang w:eastAsia="en-GB"/>
    </w:rPr>
  </w:style>
  <w:style w:type="paragraph" w:customStyle="1" w:styleId="xc">
    <w:name w:val="x_c"/>
    <w:basedOn w:val="Normal"/>
    <w:rsid w:val="00F476DB"/>
    <w:pPr>
      <w:spacing w:after="200" w:line="276" w:lineRule="auto"/>
    </w:pPr>
    <w:rPr>
      <w:rFonts w:ascii="Calibri" w:eastAsiaTheme="minorHAnsi" w:hAnsi="Calibri" w:cs="Calibri"/>
      <w:b/>
      <w:bCs/>
      <w:color w:val="00183D"/>
      <w:sz w:val="28"/>
      <w:szCs w:val="28"/>
      <w:lang w:val="en-GB" w:eastAsia="en-GB"/>
    </w:rPr>
  </w:style>
  <w:style w:type="paragraph" w:styleId="CommentText">
    <w:name w:val="annotation text"/>
    <w:basedOn w:val="Normal"/>
    <w:link w:val="CommentTextChar"/>
    <w:unhideWhenUsed/>
    <w:rsid w:val="00B94733"/>
    <w:rPr>
      <w:sz w:val="20"/>
      <w:szCs w:val="20"/>
    </w:rPr>
  </w:style>
  <w:style w:type="character" w:customStyle="1" w:styleId="CommentTextChar">
    <w:name w:val="Comment Text Char"/>
    <w:basedOn w:val="DefaultParagraphFont"/>
    <w:link w:val="CommentText"/>
    <w:uiPriority w:val="99"/>
    <w:rsid w:val="00B94733"/>
    <w:rPr>
      <w:rFonts w:ascii="Times New Roman" w:eastAsia="Times New Roman" w:hAnsi="Times New Roman" w:cs="Times New Roman"/>
      <w:sz w:val="20"/>
      <w:szCs w:val="20"/>
      <w:lang w:val="en-US"/>
    </w:rPr>
  </w:style>
  <w:style w:type="character" w:styleId="CommentReference">
    <w:name w:val="annotation reference"/>
    <w:basedOn w:val="DefaultParagraphFont"/>
    <w:unhideWhenUsed/>
    <w:rsid w:val="00F31856"/>
    <w:rPr>
      <w:sz w:val="16"/>
      <w:szCs w:val="16"/>
    </w:rPr>
  </w:style>
  <w:style w:type="paragraph" w:styleId="CommentSubject">
    <w:name w:val="annotation subject"/>
    <w:basedOn w:val="CommentText"/>
    <w:next w:val="CommentText"/>
    <w:link w:val="CommentSubjectChar"/>
    <w:uiPriority w:val="99"/>
    <w:semiHidden/>
    <w:unhideWhenUsed/>
    <w:rsid w:val="00F31856"/>
    <w:rPr>
      <w:b/>
      <w:bCs/>
    </w:rPr>
  </w:style>
  <w:style w:type="character" w:customStyle="1" w:styleId="CommentSubjectChar">
    <w:name w:val="Comment Subject Char"/>
    <w:basedOn w:val="CommentTextChar"/>
    <w:link w:val="CommentSubject"/>
    <w:uiPriority w:val="99"/>
    <w:semiHidden/>
    <w:rsid w:val="00F31856"/>
    <w:rPr>
      <w:rFonts w:ascii="Times New Roman" w:eastAsia="Times New Roman" w:hAnsi="Times New Roman" w:cs="Times New Roman"/>
      <w:b/>
      <w:bCs/>
      <w:sz w:val="20"/>
      <w:szCs w:val="20"/>
      <w:lang w:val="en-US"/>
    </w:rPr>
  </w:style>
  <w:style w:type="character" w:customStyle="1" w:styleId="normaltextrun">
    <w:name w:val="normaltextrun"/>
    <w:basedOn w:val="DefaultParagraphFont"/>
    <w:rsid w:val="00197EB0"/>
  </w:style>
  <w:style w:type="paragraph" w:customStyle="1" w:styleId="gmail-m-7439276502438450293c">
    <w:name w:val="gmail-m_-7439276502438450293c"/>
    <w:basedOn w:val="Normal"/>
    <w:rsid w:val="00330A2C"/>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B871C2"/>
  </w:style>
  <w:style w:type="paragraph" w:customStyle="1" w:styleId="paragraph">
    <w:name w:val="paragraph"/>
    <w:basedOn w:val="Normal"/>
    <w:rsid w:val="008822F8"/>
    <w:pPr>
      <w:spacing w:before="100" w:beforeAutospacing="1" w:after="100" w:afterAutospacing="1"/>
    </w:pPr>
  </w:style>
  <w:style w:type="character" w:customStyle="1" w:styleId="eop">
    <w:name w:val="eop"/>
    <w:basedOn w:val="DefaultParagraphFont"/>
    <w:rsid w:val="008822F8"/>
  </w:style>
  <w:style w:type="character" w:customStyle="1" w:styleId="cf01">
    <w:name w:val="cf01"/>
    <w:basedOn w:val="DefaultParagraphFont"/>
    <w:rsid w:val="00B27904"/>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F52C49"/>
    <w:rPr>
      <w:color w:val="605E5C"/>
      <w:shd w:val="clear" w:color="auto" w:fill="E1DFDD"/>
    </w:rPr>
  </w:style>
  <w:style w:type="character" w:styleId="UnresolvedMention">
    <w:name w:val="Unresolved Mention"/>
    <w:basedOn w:val="DefaultParagraphFont"/>
    <w:uiPriority w:val="99"/>
    <w:semiHidden/>
    <w:unhideWhenUsed/>
    <w:rsid w:val="00195539"/>
    <w:rPr>
      <w:color w:val="605E5C"/>
      <w:shd w:val="clear" w:color="auto" w:fill="E1DFDD"/>
    </w:rPr>
  </w:style>
  <w:style w:type="paragraph" w:customStyle="1" w:styleId="p1">
    <w:name w:val="p1"/>
    <w:basedOn w:val="Normal"/>
    <w:rsid w:val="001C2663"/>
    <w:pPr>
      <w:spacing w:before="100" w:beforeAutospacing="1" w:after="100" w:afterAutospacing="1"/>
    </w:pPr>
    <w:rPr>
      <w:rFonts w:ascii="Calibri" w:eastAsia="Gulim" w:hAnsi="Calibri" w:cs="Calibri"/>
      <w:sz w:val="22"/>
      <w:szCs w:val="22"/>
      <w:lang w:eastAsia="ko-KR"/>
    </w:rPr>
  </w:style>
  <w:style w:type="paragraph" w:customStyle="1" w:styleId="TableParagraph">
    <w:name w:val="Table Paragraph"/>
    <w:basedOn w:val="Normal"/>
    <w:uiPriority w:val="1"/>
    <w:qFormat/>
    <w:rsid w:val="00B9392D"/>
    <w:pPr>
      <w:widowControl w:val="0"/>
      <w:autoSpaceDE w:val="0"/>
      <w:autoSpaceDN w:val="0"/>
      <w:spacing w:line="237" w:lineRule="exact"/>
      <w:jc w:val="right"/>
    </w:pPr>
    <w:rPr>
      <w:rFonts w:ascii="Calibri" w:eastAsia="Calibri" w:hAnsi="Calibri" w:cs="Calibri"/>
      <w:sz w:val="22"/>
      <w:szCs w:val="22"/>
      <w:lang w:val="el-GR" w:eastAsia="el-GR" w:bidi="el-GR"/>
    </w:rPr>
  </w:style>
  <w:style w:type="character" w:styleId="Mention">
    <w:name w:val="Mention"/>
    <w:basedOn w:val="DefaultParagraphFont"/>
    <w:uiPriority w:val="99"/>
    <w:unhideWhenUsed/>
    <w:rsid w:val="00F23C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2199">
      <w:bodyDiv w:val="1"/>
      <w:marLeft w:val="0"/>
      <w:marRight w:val="0"/>
      <w:marTop w:val="0"/>
      <w:marBottom w:val="0"/>
      <w:divBdr>
        <w:top w:val="none" w:sz="0" w:space="0" w:color="auto"/>
        <w:left w:val="none" w:sz="0" w:space="0" w:color="auto"/>
        <w:bottom w:val="none" w:sz="0" w:space="0" w:color="auto"/>
        <w:right w:val="none" w:sz="0" w:space="0" w:color="auto"/>
      </w:divBdr>
    </w:div>
    <w:div w:id="59982641">
      <w:bodyDiv w:val="1"/>
      <w:marLeft w:val="0"/>
      <w:marRight w:val="0"/>
      <w:marTop w:val="0"/>
      <w:marBottom w:val="0"/>
      <w:divBdr>
        <w:top w:val="none" w:sz="0" w:space="0" w:color="auto"/>
        <w:left w:val="none" w:sz="0" w:space="0" w:color="auto"/>
        <w:bottom w:val="none" w:sz="0" w:space="0" w:color="auto"/>
        <w:right w:val="none" w:sz="0" w:space="0" w:color="auto"/>
      </w:divBdr>
    </w:div>
    <w:div w:id="62222159">
      <w:bodyDiv w:val="1"/>
      <w:marLeft w:val="0"/>
      <w:marRight w:val="0"/>
      <w:marTop w:val="0"/>
      <w:marBottom w:val="0"/>
      <w:divBdr>
        <w:top w:val="none" w:sz="0" w:space="0" w:color="auto"/>
        <w:left w:val="none" w:sz="0" w:space="0" w:color="auto"/>
        <w:bottom w:val="none" w:sz="0" w:space="0" w:color="auto"/>
        <w:right w:val="none" w:sz="0" w:space="0" w:color="auto"/>
      </w:divBdr>
    </w:div>
    <w:div w:id="77286745">
      <w:bodyDiv w:val="1"/>
      <w:marLeft w:val="0"/>
      <w:marRight w:val="0"/>
      <w:marTop w:val="0"/>
      <w:marBottom w:val="0"/>
      <w:divBdr>
        <w:top w:val="none" w:sz="0" w:space="0" w:color="auto"/>
        <w:left w:val="none" w:sz="0" w:space="0" w:color="auto"/>
        <w:bottom w:val="none" w:sz="0" w:space="0" w:color="auto"/>
        <w:right w:val="none" w:sz="0" w:space="0" w:color="auto"/>
      </w:divBdr>
    </w:div>
    <w:div w:id="150296430">
      <w:bodyDiv w:val="1"/>
      <w:marLeft w:val="0"/>
      <w:marRight w:val="0"/>
      <w:marTop w:val="0"/>
      <w:marBottom w:val="0"/>
      <w:divBdr>
        <w:top w:val="none" w:sz="0" w:space="0" w:color="auto"/>
        <w:left w:val="none" w:sz="0" w:space="0" w:color="auto"/>
        <w:bottom w:val="none" w:sz="0" w:space="0" w:color="auto"/>
        <w:right w:val="none" w:sz="0" w:space="0" w:color="auto"/>
      </w:divBdr>
    </w:div>
    <w:div w:id="167908118">
      <w:bodyDiv w:val="1"/>
      <w:marLeft w:val="0"/>
      <w:marRight w:val="0"/>
      <w:marTop w:val="0"/>
      <w:marBottom w:val="0"/>
      <w:divBdr>
        <w:top w:val="none" w:sz="0" w:space="0" w:color="auto"/>
        <w:left w:val="none" w:sz="0" w:space="0" w:color="auto"/>
        <w:bottom w:val="none" w:sz="0" w:space="0" w:color="auto"/>
        <w:right w:val="none" w:sz="0" w:space="0" w:color="auto"/>
      </w:divBdr>
    </w:div>
    <w:div w:id="167985721">
      <w:bodyDiv w:val="1"/>
      <w:marLeft w:val="0"/>
      <w:marRight w:val="0"/>
      <w:marTop w:val="0"/>
      <w:marBottom w:val="0"/>
      <w:divBdr>
        <w:top w:val="none" w:sz="0" w:space="0" w:color="auto"/>
        <w:left w:val="none" w:sz="0" w:space="0" w:color="auto"/>
        <w:bottom w:val="none" w:sz="0" w:space="0" w:color="auto"/>
        <w:right w:val="none" w:sz="0" w:space="0" w:color="auto"/>
      </w:divBdr>
    </w:div>
    <w:div w:id="181096270">
      <w:bodyDiv w:val="1"/>
      <w:marLeft w:val="0"/>
      <w:marRight w:val="0"/>
      <w:marTop w:val="0"/>
      <w:marBottom w:val="0"/>
      <w:divBdr>
        <w:top w:val="none" w:sz="0" w:space="0" w:color="auto"/>
        <w:left w:val="none" w:sz="0" w:space="0" w:color="auto"/>
        <w:bottom w:val="none" w:sz="0" w:space="0" w:color="auto"/>
        <w:right w:val="none" w:sz="0" w:space="0" w:color="auto"/>
      </w:divBdr>
    </w:div>
    <w:div w:id="246961965">
      <w:bodyDiv w:val="1"/>
      <w:marLeft w:val="0"/>
      <w:marRight w:val="0"/>
      <w:marTop w:val="0"/>
      <w:marBottom w:val="0"/>
      <w:divBdr>
        <w:top w:val="none" w:sz="0" w:space="0" w:color="auto"/>
        <w:left w:val="none" w:sz="0" w:space="0" w:color="auto"/>
        <w:bottom w:val="none" w:sz="0" w:space="0" w:color="auto"/>
        <w:right w:val="none" w:sz="0" w:space="0" w:color="auto"/>
      </w:divBdr>
    </w:div>
    <w:div w:id="250818840">
      <w:bodyDiv w:val="1"/>
      <w:marLeft w:val="0"/>
      <w:marRight w:val="0"/>
      <w:marTop w:val="0"/>
      <w:marBottom w:val="0"/>
      <w:divBdr>
        <w:top w:val="none" w:sz="0" w:space="0" w:color="auto"/>
        <w:left w:val="none" w:sz="0" w:space="0" w:color="auto"/>
        <w:bottom w:val="none" w:sz="0" w:space="0" w:color="auto"/>
        <w:right w:val="none" w:sz="0" w:space="0" w:color="auto"/>
      </w:divBdr>
      <w:divsChild>
        <w:div w:id="120150037">
          <w:marLeft w:val="446"/>
          <w:marRight w:val="0"/>
          <w:marTop w:val="0"/>
          <w:marBottom w:val="140"/>
          <w:divBdr>
            <w:top w:val="none" w:sz="0" w:space="0" w:color="auto"/>
            <w:left w:val="none" w:sz="0" w:space="0" w:color="auto"/>
            <w:bottom w:val="none" w:sz="0" w:space="0" w:color="auto"/>
            <w:right w:val="none" w:sz="0" w:space="0" w:color="auto"/>
          </w:divBdr>
        </w:div>
        <w:div w:id="311913636">
          <w:marLeft w:val="446"/>
          <w:marRight w:val="0"/>
          <w:marTop w:val="0"/>
          <w:marBottom w:val="140"/>
          <w:divBdr>
            <w:top w:val="none" w:sz="0" w:space="0" w:color="auto"/>
            <w:left w:val="none" w:sz="0" w:space="0" w:color="auto"/>
            <w:bottom w:val="none" w:sz="0" w:space="0" w:color="auto"/>
            <w:right w:val="none" w:sz="0" w:space="0" w:color="auto"/>
          </w:divBdr>
        </w:div>
        <w:div w:id="766386923">
          <w:marLeft w:val="446"/>
          <w:marRight w:val="0"/>
          <w:marTop w:val="0"/>
          <w:marBottom w:val="140"/>
          <w:divBdr>
            <w:top w:val="none" w:sz="0" w:space="0" w:color="auto"/>
            <w:left w:val="none" w:sz="0" w:space="0" w:color="auto"/>
            <w:bottom w:val="none" w:sz="0" w:space="0" w:color="auto"/>
            <w:right w:val="none" w:sz="0" w:space="0" w:color="auto"/>
          </w:divBdr>
        </w:div>
        <w:div w:id="837814961">
          <w:marLeft w:val="446"/>
          <w:marRight w:val="0"/>
          <w:marTop w:val="0"/>
          <w:marBottom w:val="140"/>
          <w:divBdr>
            <w:top w:val="none" w:sz="0" w:space="0" w:color="auto"/>
            <w:left w:val="none" w:sz="0" w:space="0" w:color="auto"/>
            <w:bottom w:val="none" w:sz="0" w:space="0" w:color="auto"/>
            <w:right w:val="none" w:sz="0" w:space="0" w:color="auto"/>
          </w:divBdr>
        </w:div>
        <w:div w:id="1042904612">
          <w:marLeft w:val="446"/>
          <w:marRight w:val="0"/>
          <w:marTop w:val="0"/>
          <w:marBottom w:val="140"/>
          <w:divBdr>
            <w:top w:val="none" w:sz="0" w:space="0" w:color="auto"/>
            <w:left w:val="none" w:sz="0" w:space="0" w:color="auto"/>
            <w:bottom w:val="none" w:sz="0" w:space="0" w:color="auto"/>
            <w:right w:val="none" w:sz="0" w:space="0" w:color="auto"/>
          </w:divBdr>
        </w:div>
        <w:div w:id="1268342589">
          <w:marLeft w:val="446"/>
          <w:marRight w:val="0"/>
          <w:marTop w:val="0"/>
          <w:marBottom w:val="140"/>
          <w:divBdr>
            <w:top w:val="none" w:sz="0" w:space="0" w:color="auto"/>
            <w:left w:val="none" w:sz="0" w:space="0" w:color="auto"/>
            <w:bottom w:val="none" w:sz="0" w:space="0" w:color="auto"/>
            <w:right w:val="none" w:sz="0" w:space="0" w:color="auto"/>
          </w:divBdr>
        </w:div>
        <w:div w:id="1444421631">
          <w:marLeft w:val="446"/>
          <w:marRight w:val="0"/>
          <w:marTop w:val="0"/>
          <w:marBottom w:val="140"/>
          <w:divBdr>
            <w:top w:val="none" w:sz="0" w:space="0" w:color="auto"/>
            <w:left w:val="none" w:sz="0" w:space="0" w:color="auto"/>
            <w:bottom w:val="none" w:sz="0" w:space="0" w:color="auto"/>
            <w:right w:val="none" w:sz="0" w:space="0" w:color="auto"/>
          </w:divBdr>
        </w:div>
        <w:div w:id="1750468369">
          <w:marLeft w:val="446"/>
          <w:marRight w:val="0"/>
          <w:marTop w:val="0"/>
          <w:marBottom w:val="140"/>
          <w:divBdr>
            <w:top w:val="none" w:sz="0" w:space="0" w:color="auto"/>
            <w:left w:val="none" w:sz="0" w:space="0" w:color="auto"/>
            <w:bottom w:val="none" w:sz="0" w:space="0" w:color="auto"/>
            <w:right w:val="none" w:sz="0" w:space="0" w:color="auto"/>
          </w:divBdr>
        </w:div>
        <w:div w:id="1757049445">
          <w:marLeft w:val="446"/>
          <w:marRight w:val="0"/>
          <w:marTop w:val="0"/>
          <w:marBottom w:val="140"/>
          <w:divBdr>
            <w:top w:val="none" w:sz="0" w:space="0" w:color="auto"/>
            <w:left w:val="none" w:sz="0" w:space="0" w:color="auto"/>
            <w:bottom w:val="none" w:sz="0" w:space="0" w:color="auto"/>
            <w:right w:val="none" w:sz="0" w:space="0" w:color="auto"/>
          </w:divBdr>
        </w:div>
        <w:div w:id="1808742844">
          <w:marLeft w:val="446"/>
          <w:marRight w:val="0"/>
          <w:marTop w:val="0"/>
          <w:marBottom w:val="140"/>
          <w:divBdr>
            <w:top w:val="none" w:sz="0" w:space="0" w:color="auto"/>
            <w:left w:val="none" w:sz="0" w:space="0" w:color="auto"/>
            <w:bottom w:val="none" w:sz="0" w:space="0" w:color="auto"/>
            <w:right w:val="none" w:sz="0" w:space="0" w:color="auto"/>
          </w:divBdr>
        </w:div>
      </w:divsChild>
    </w:div>
    <w:div w:id="262538424">
      <w:bodyDiv w:val="1"/>
      <w:marLeft w:val="0"/>
      <w:marRight w:val="0"/>
      <w:marTop w:val="0"/>
      <w:marBottom w:val="0"/>
      <w:divBdr>
        <w:top w:val="none" w:sz="0" w:space="0" w:color="auto"/>
        <w:left w:val="none" w:sz="0" w:space="0" w:color="auto"/>
        <w:bottom w:val="none" w:sz="0" w:space="0" w:color="auto"/>
        <w:right w:val="none" w:sz="0" w:space="0" w:color="auto"/>
      </w:divBdr>
    </w:div>
    <w:div w:id="265575768">
      <w:bodyDiv w:val="1"/>
      <w:marLeft w:val="0"/>
      <w:marRight w:val="0"/>
      <w:marTop w:val="0"/>
      <w:marBottom w:val="0"/>
      <w:divBdr>
        <w:top w:val="none" w:sz="0" w:space="0" w:color="auto"/>
        <w:left w:val="none" w:sz="0" w:space="0" w:color="auto"/>
        <w:bottom w:val="none" w:sz="0" w:space="0" w:color="auto"/>
        <w:right w:val="none" w:sz="0" w:space="0" w:color="auto"/>
      </w:divBdr>
    </w:div>
    <w:div w:id="313529836">
      <w:bodyDiv w:val="1"/>
      <w:marLeft w:val="0"/>
      <w:marRight w:val="0"/>
      <w:marTop w:val="0"/>
      <w:marBottom w:val="0"/>
      <w:divBdr>
        <w:top w:val="none" w:sz="0" w:space="0" w:color="auto"/>
        <w:left w:val="none" w:sz="0" w:space="0" w:color="auto"/>
        <w:bottom w:val="none" w:sz="0" w:space="0" w:color="auto"/>
        <w:right w:val="none" w:sz="0" w:space="0" w:color="auto"/>
      </w:divBdr>
    </w:div>
    <w:div w:id="317852791">
      <w:bodyDiv w:val="1"/>
      <w:marLeft w:val="0"/>
      <w:marRight w:val="0"/>
      <w:marTop w:val="0"/>
      <w:marBottom w:val="0"/>
      <w:divBdr>
        <w:top w:val="none" w:sz="0" w:space="0" w:color="auto"/>
        <w:left w:val="none" w:sz="0" w:space="0" w:color="auto"/>
        <w:bottom w:val="none" w:sz="0" w:space="0" w:color="auto"/>
        <w:right w:val="none" w:sz="0" w:space="0" w:color="auto"/>
      </w:divBdr>
    </w:div>
    <w:div w:id="354579808">
      <w:bodyDiv w:val="1"/>
      <w:marLeft w:val="0"/>
      <w:marRight w:val="0"/>
      <w:marTop w:val="0"/>
      <w:marBottom w:val="0"/>
      <w:divBdr>
        <w:top w:val="none" w:sz="0" w:space="0" w:color="auto"/>
        <w:left w:val="none" w:sz="0" w:space="0" w:color="auto"/>
        <w:bottom w:val="none" w:sz="0" w:space="0" w:color="auto"/>
        <w:right w:val="none" w:sz="0" w:space="0" w:color="auto"/>
      </w:divBdr>
    </w:div>
    <w:div w:id="365837648">
      <w:bodyDiv w:val="1"/>
      <w:marLeft w:val="0"/>
      <w:marRight w:val="0"/>
      <w:marTop w:val="0"/>
      <w:marBottom w:val="0"/>
      <w:divBdr>
        <w:top w:val="none" w:sz="0" w:space="0" w:color="auto"/>
        <w:left w:val="none" w:sz="0" w:space="0" w:color="auto"/>
        <w:bottom w:val="none" w:sz="0" w:space="0" w:color="auto"/>
        <w:right w:val="none" w:sz="0" w:space="0" w:color="auto"/>
      </w:divBdr>
    </w:div>
    <w:div w:id="419566099">
      <w:bodyDiv w:val="1"/>
      <w:marLeft w:val="0"/>
      <w:marRight w:val="0"/>
      <w:marTop w:val="0"/>
      <w:marBottom w:val="0"/>
      <w:divBdr>
        <w:top w:val="none" w:sz="0" w:space="0" w:color="auto"/>
        <w:left w:val="none" w:sz="0" w:space="0" w:color="auto"/>
        <w:bottom w:val="none" w:sz="0" w:space="0" w:color="auto"/>
        <w:right w:val="none" w:sz="0" w:space="0" w:color="auto"/>
      </w:divBdr>
      <w:divsChild>
        <w:div w:id="687561076">
          <w:marLeft w:val="0"/>
          <w:marRight w:val="0"/>
          <w:marTop w:val="0"/>
          <w:marBottom w:val="0"/>
          <w:divBdr>
            <w:top w:val="none" w:sz="0" w:space="0" w:color="auto"/>
            <w:left w:val="none" w:sz="0" w:space="0" w:color="auto"/>
            <w:bottom w:val="none" w:sz="0" w:space="0" w:color="auto"/>
            <w:right w:val="none" w:sz="0" w:space="0" w:color="auto"/>
          </w:divBdr>
        </w:div>
        <w:div w:id="1152411115">
          <w:marLeft w:val="0"/>
          <w:marRight w:val="0"/>
          <w:marTop w:val="0"/>
          <w:marBottom w:val="0"/>
          <w:divBdr>
            <w:top w:val="none" w:sz="0" w:space="0" w:color="auto"/>
            <w:left w:val="none" w:sz="0" w:space="0" w:color="auto"/>
            <w:bottom w:val="none" w:sz="0" w:space="0" w:color="auto"/>
            <w:right w:val="none" w:sz="0" w:space="0" w:color="auto"/>
          </w:divBdr>
        </w:div>
        <w:div w:id="1315405191">
          <w:marLeft w:val="0"/>
          <w:marRight w:val="0"/>
          <w:marTop w:val="0"/>
          <w:marBottom w:val="0"/>
          <w:divBdr>
            <w:top w:val="none" w:sz="0" w:space="0" w:color="auto"/>
            <w:left w:val="none" w:sz="0" w:space="0" w:color="auto"/>
            <w:bottom w:val="none" w:sz="0" w:space="0" w:color="auto"/>
            <w:right w:val="none" w:sz="0" w:space="0" w:color="auto"/>
          </w:divBdr>
        </w:div>
        <w:div w:id="2134860517">
          <w:marLeft w:val="0"/>
          <w:marRight w:val="0"/>
          <w:marTop w:val="0"/>
          <w:marBottom w:val="0"/>
          <w:divBdr>
            <w:top w:val="none" w:sz="0" w:space="0" w:color="auto"/>
            <w:left w:val="none" w:sz="0" w:space="0" w:color="auto"/>
            <w:bottom w:val="none" w:sz="0" w:space="0" w:color="auto"/>
            <w:right w:val="none" w:sz="0" w:space="0" w:color="auto"/>
          </w:divBdr>
        </w:div>
      </w:divsChild>
    </w:div>
    <w:div w:id="477504671">
      <w:bodyDiv w:val="1"/>
      <w:marLeft w:val="0"/>
      <w:marRight w:val="0"/>
      <w:marTop w:val="0"/>
      <w:marBottom w:val="0"/>
      <w:divBdr>
        <w:top w:val="none" w:sz="0" w:space="0" w:color="auto"/>
        <w:left w:val="none" w:sz="0" w:space="0" w:color="auto"/>
        <w:bottom w:val="none" w:sz="0" w:space="0" w:color="auto"/>
        <w:right w:val="none" w:sz="0" w:space="0" w:color="auto"/>
      </w:divBdr>
    </w:div>
    <w:div w:id="516971141">
      <w:bodyDiv w:val="1"/>
      <w:marLeft w:val="0"/>
      <w:marRight w:val="0"/>
      <w:marTop w:val="0"/>
      <w:marBottom w:val="0"/>
      <w:divBdr>
        <w:top w:val="none" w:sz="0" w:space="0" w:color="auto"/>
        <w:left w:val="none" w:sz="0" w:space="0" w:color="auto"/>
        <w:bottom w:val="none" w:sz="0" w:space="0" w:color="auto"/>
        <w:right w:val="none" w:sz="0" w:space="0" w:color="auto"/>
      </w:divBdr>
    </w:div>
    <w:div w:id="528907573">
      <w:bodyDiv w:val="1"/>
      <w:marLeft w:val="0"/>
      <w:marRight w:val="0"/>
      <w:marTop w:val="0"/>
      <w:marBottom w:val="0"/>
      <w:divBdr>
        <w:top w:val="none" w:sz="0" w:space="0" w:color="auto"/>
        <w:left w:val="none" w:sz="0" w:space="0" w:color="auto"/>
        <w:bottom w:val="none" w:sz="0" w:space="0" w:color="auto"/>
        <w:right w:val="none" w:sz="0" w:space="0" w:color="auto"/>
      </w:divBdr>
    </w:div>
    <w:div w:id="540363107">
      <w:bodyDiv w:val="1"/>
      <w:marLeft w:val="0"/>
      <w:marRight w:val="0"/>
      <w:marTop w:val="0"/>
      <w:marBottom w:val="0"/>
      <w:divBdr>
        <w:top w:val="none" w:sz="0" w:space="0" w:color="auto"/>
        <w:left w:val="none" w:sz="0" w:space="0" w:color="auto"/>
        <w:bottom w:val="none" w:sz="0" w:space="0" w:color="auto"/>
        <w:right w:val="none" w:sz="0" w:space="0" w:color="auto"/>
      </w:divBdr>
    </w:div>
    <w:div w:id="551887675">
      <w:bodyDiv w:val="1"/>
      <w:marLeft w:val="0"/>
      <w:marRight w:val="0"/>
      <w:marTop w:val="0"/>
      <w:marBottom w:val="0"/>
      <w:divBdr>
        <w:top w:val="none" w:sz="0" w:space="0" w:color="auto"/>
        <w:left w:val="none" w:sz="0" w:space="0" w:color="auto"/>
        <w:bottom w:val="none" w:sz="0" w:space="0" w:color="auto"/>
        <w:right w:val="none" w:sz="0" w:space="0" w:color="auto"/>
      </w:divBdr>
    </w:div>
    <w:div w:id="559705916">
      <w:bodyDiv w:val="1"/>
      <w:marLeft w:val="0"/>
      <w:marRight w:val="0"/>
      <w:marTop w:val="0"/>
      <w:marBottom w:val="0"/>
      <w:divBdr>
        <w:top w:val="none" w:sz="0" w:space="0" w:color="auto"/>
        <w:left w:val="none" w:sz="0" w:space="0" w:color="auto"/>
        <w:bottom w:val="none" w:sz="0" w:space="0" w:color="auto"/>
        <w:right w:val="none" w:sz="0" w:space="0" w:color="auto"/>
      </w:divBdr>
    </w:div>
    <w:div w:id="572200063">
      <w:bodyDiv w:val="1"/>
      <w:marLeft w:val="0"/>
      <w:marRight w:val="0"/>
      <w:marTop w:val="0"/>
      <w:marBottom w:val="0"/>
      <w:divBdr>
        <w:top w:val="none" w:sz="0" w:space="0" w:color="auto"/>
        <w:left w:val="none" w:sz="0" w:space="0" w:color="auto"/>
        <w:bottom w:val="none" w:sz="0" w:space="0" w:color="auto"/>
        <w:right w:val="none" w:sz="0" w:space="0" w:color="auto"/>
      </w:divBdr>
    </w:div>
    <w:div w:id="603539040">
      <w:bodyDiv w:val="1"/>
      <w:marLeft w:val="0"/>
      <w:marRight w:val="0"/>
      <w:marTop w:val="0"/>
      <w:marBottom w:val="0"/>
      <w:divBdr>
        <w:top w:val="none" w:sz="0" w:space="0" w:color="auto"/>
        <w:left w:val="none" w:sz="0" w:space="0" w:color="auto"/>
        <w:bottom w:val="none" w:sz="0" w:space="0" w:color="auto"/>
        <w:right w:val="none" w:sz="0" w:space="0" w:color="auto"/>
      </w:divBdr>
    </w:div>
    <w:div w:id="620301101">
      <w:bodyDiv w:val="1"/>
      <w:marLeft w:val="0"/>
      <w:marRight w:val="0"/>
      <w:marTop w:val="0"/>
      <w:marBottom w:val="0"/>
      <w:divBdr>
        <w:top w:val="none" w:sz="0" w:space="0" w:color="auto"/>
        <w:left w:val="none" w:sz="0" w:space="0" w:color="auto"/>
        <w:bottom w:val="none" w:sz="0" w:space="0" w:color="auto"/>
        <w:right w:val="none" w:sz="0" w:space="0" w:color="auto"/>
      </w:divBdr>
    </w:div>
    <w:div w:id="635061545">
      <w:bodyDiv w:val="1"/>
      <w:marLeft w:val="0"/>
      <w:marRight w:val="0"/>
      <w:marTop w:val="0"/>
      <w:marBottom w:val="0"/>
      <w:divBdr>
        <w:top w:val="none" w:sz="0" w:space="0" w:color="auto"/>
        <w:left w:val="none" w:sz="0" w:space="0" w:color="auto"/>
        <w:bottom w:val="none" w:sz="0" w:space="0" w:color="auto"/>
        <w:right w:val="none" w:sz="0" w:space="0" w:color="auto"/>
      </w:divBdr>
    </w:div>
    <w:div w:id="683361106">
      <w:bodyDiv w:val="1"/>
      <w:marLeft w:val="0"/>
      <w:marRight w:val="0"/>
      <w:marTop w:val="0"/>
      <w:marBottom w:val="0"/>
      <w:divBdr>
        <w:top w:val="none" w:sz="0" w:space="0" w:color="auto"/>
        <w:left w:val="none" w:sz="0" w:space="0" w:color="auto"/>
        <w:bottom w:val="none" w:sz="0" w:space="0" w:color="auto"/>
        <w:right w:val="none" w:sz="0" w:space="0" w:color="auto"/>
      </w:divBdr>
      <w:divsChild>
        <w:div w:id="473526201">
          <w:marLeft w:val="0"/>
          <w:marRight w:val="0"/>
          <w:marTop w:val="0"/>
          <w:marBottom w:val="0"/>
          <w:divBdr>
            <w:top w:val="none" w:sz="0" w:space="0" w:color="242424"/>
            <w:left w:val="none" w:sz="0" w:space="0" w:color="242424"/>
            <w:bottom w:val="none" w:sz="0" w:space="0" w:color="242424"/>
            <w:right w:val="none" w:sz="0" w:space="0" w:color="242424"/>
          </w:divBdr>
        </w:div>
      </w:divsChild>
    </w:div>
    <w:div w:id="699669714">
      <w:bodyDiv w:val="1"/>
      <w:marLeft w:val="0"/>
      <w:marRight w:val="0"/>
      <w:marTop w:val="0"/>
      <w:marBottom w:val="0"/>
      <w:divBdr>
        <w:top w:val="none" w:sz="0" w:space="0" w:color="auto"/>
        <w:left w:val="none" w:sz="0" w:space="0" w:color="auto"/>
        <w:bottom w:val="none" w:sz="0" w:space="0" w:color="auto"/>
        <w:right w:val="none" w:sz="0" w:space="0" w:color="auto"/>
      </w:divBdr>
    </w:div>
    <w:div w:id="723524978">
      <w:bodyDiv w:val="1"/>
      <w:marLeft w:val="0"/>
      <w:marRight w:val="0"/>
      <w:marTop w:val="0"/>
      <w:marBottom w:val="0"/>
      <w:divBdr>
        <w:top w:val="none" w:sz="0" w:space="0" w:color="auto"/>
        <w:left w:val="none" w:sz="0" w:space="0" w:color="auto"/>
        <w:bottom w:val="none" w:sz="0" w:space="0" w:color="auto"/>
        <w:right w:val="none" w:sz="0" w:space="0" w:color="auto"/>
      </w:divBdr>
    </w:div>
    <w:div w:id="751662347">
      <w:bodyDiv w:val="1"/>
      <w:marLeft w:val="0"/>
      <w:marRight w:val="0"/>
      <w:marTop w:val="0"/>
      <w:marBottom w:val="0"/>
      <w:divBdr>
        <w:top w:val="none" w:sz="0" w:space="0" w:color="auto"/>
        <w:left w:val="none" w:sz="0" w:space="0" w:color="auto"/>
        <w:bottom w:val="none" w:sz="0" w:space="0" w:color="auto"/>
        <w:right w:val="none" w:sz="0" w:space="0" w:color="auto"/>
      </w:divBdr>
    </w:div>
    <w:div w:id="786700174">
      <w:bodyDiv w:val="1"/>
      <w:marLeft w:val="0"/>
      <w:marRight w:val="0"/>
      <w:marTop w:val="0"/>
      <w:marBottom w:val="0"/>
      <w:divBdr>
        <w:top w:val="none" w:sz="0" w:space="0" w:color="auto"/>
        <w:left w:val="none" w:sz="0" w:space="0" w:color="auto"/>
        <w:bottom w:val="none" w:sz="0" w:space="0" w:color="auto"/>
        <w:right w:val="none" w:sz="0" w:space="0" w:color="auto"/>
      </w:divBdr>
    </w:div>
    <w:div w:id="958533489">
      <w:bodyDiv w:val="1"/>
      <w:marLeft w:val="0"/>
      <w:marRight w:val="0"/>
      <w:marTop w:val="0"/>
      <w:marBottom w:val="0"/>
      <w:divBdr>
        <w:top w:val="none" w:sz="0" w:space="0" w:color="auto"/>
        <w:left w:val="none" w:sz="0" w:space="0" w:color="auto"/>
        <w:bottom w:val="none" w:sz="0" w:space="0" w:color="auto"/>
        <w:right w:val="none" w:sz="0" w:space="0" w:color="auto"/>
      </w:divBdr>
    </w:div>
    <w:div w:id="979698965">
      <w:bodyDiv w:val="1"/>
      <w:marLeft w:val="0"/>
      <w:marRight w:val="0"/>
      <w:marTop w:val="0"/>
      <w:marBottom w:val="0"/>
      <w:divBdr>
        <w:top w:val="none" w:sz="0" w:space="0" w:color="auto"/>
        <w:left w:val="none" w:sz="0" w:space="0" w:color="auto"/>
        <w:bottom w:val="none" w:sz="0" w:space="0" w:color="auto"/>
        <w:right w:val="none" w:sz="0" w:space="0" w:color="auto"/>
      </w:divBdr>
    </w:div>
    <w:div w:id="991713082">
      <w:bodyDiv w:val="1"/>
      <w:marLeft w:val="0"/>
      <w:marRight w:val="0"/>
      <w:marTop w:val="0"/>
      <w:marBottom w:val="0"/>
      <w:divBdr>
        <w:top w:val="none" w:sz="0" w:space="0" w:color="auto"/>
        <w:left w:val="none" w:sz="0" w:space="0" w:color="auto"/>
        <w:bottom w:val="none" w:sz="0" w:space="0" w:color="auto"/>
        <w:right w:val="none" w:sz="0" w:space="0" w:color="auto"/>
      </w:divBdr>
    </w:div>
    <w:div w:id="1022122452">
      <w:bodyDiv w:val="1"/>
      <w:marLeft w:val="0"/>
      <w:marRight w:val="0"/>
      <w:marTop w:val="0"/>
      <w:marBottom w:val="0"/>
      <w:divBdr>
        <w:top w:val="none" w:sz="0" w:space="0" w:color="auto"/>
        <w:left w:val="none" w:sz="0" w:space="0" w:color="auto"/>
        <w:bottom w:val="none" w:sz="0" w:space="0" w:color="auto"/>
        <w:right w:val="none" w:sz="0" w:space="0" w:color="auto"/>
      </w:divBdr>
    </w:div>
    <w:div w:id="1038622522">
      <w:bodyDiv w:val="1"/>
      <w:marLeft w:val="0"/>
      <w:marRight w:val="0"/>
      <w:marTop w:val="0"/>
      <w:marBottom w:val="0"/>
      <w:divBdr>
        <w:top w:val="none" w:sz="0" w:space="0" w:color="auto"/>
        <w:left w:val="none" w:sz="0" w:space="0" w:color="auto"/>
        <w:bottom w:val="none" w:sz="0" w:space="0" w:color="auto"/>
        <w:right w:val="none" w:sz="0" w:space="0" w:color="auto"/>
      </w:divBdr>
    </w:div>
    <w:div w:id="1050878750">
      <w:bodyDiv w:val="1"/>
      <w:marLeft w:val="0"/>
      <w:marRight w:val="0"/>
      <w:marTop w:val="0"/>
      <w:marBottom w:val="0"/>
      <w:divBdr>
        <w:top w:val="none" w:sz="0" w:space="0" w:color="auto"/>
        <w:left w:val="none" w:sz="0" w:space="0" w:color="auto"/>
        <w:bottom w:val="none" w:sz="0" w:space="0" w:color="auto"/>
        <w:right w:val="none" w:sz="0" w:space="0" w:color="auto"/>
      </w:divBdr>
    </w:div>
    <w:div w:id="1094126630">
      <w:bodyDiv w:val="1"/>
      <w:marLeft w:val="0"/>
      <w:marRight w:val="0"/>
      <w:marTop w:val="0"/>
      <w:marBottom w:val="0"/>
      <w:divBdr>
        <w:top w:val="none" w:sz="0" w:space="0" w:color="auto"/>
        <w:left w:val="none" w:sz="0" w:space="0" w:color="auto"/>
        <w:bottom w:val="none" w:sz="0" w:space="0" w:color="auto"/>
        <w:right w:val="none" w:sz="0" w:space="0" w:color="auto"/>
      </w:divBdr>
    </w:div>
    <w:div w:id="1095055221">
      <w:bodyDiv w:val="1"/>
      <w:marLeft w:val="0"/>
      <w:marRight w:val="0"/>
      <w:marTop w:val="0"/>
      <w:marBottom w:val="0"/>
      <w:divBdr>
        <w:top w:val="none" w:sz="0" w:space="0" w:color="auto"/>
        <w:left w:val="none" w:sz="0" w:space="0" w:color="auto"/>
        <w:bottom w:val="none" w:sz="0" w:space="0" w:color="auto"/>
        <w:right w:val="none" w:sz="0" w:space="0" w:color="auto"/>
      </w:divBdr>
    </w:div>
    <w:div w:id="1111052837">
      <w:bodyDiv w:val="1"/>
      <w:marLeft w:val="0"/>
      <w:marRight w:val="0"/>
      <w:marTop w:val="0"/>
      <w:marBottom w:val="0"/>
      <w:divBdr>
        <w:top w:val="none" w:sz="0" w:space="0" w:color="auto"/>
        <w:left w:val="none" w:sz="0" w:space="0" w:color="auto"/>
        <w:bottom w:val="none" w:sz="0" w:space="0" w:color="auto"/>
        <w:right w:val="none" w:sz="0" w:space="0" w:color="auto"/>
      </w:divBdr>
      <w:divsChild>
        <w:div w:id="1432242536">
          <w:marLeft w:val="0"/>
          <w:marRight w:val="0"/>
          <w:marTop w:val="0"/>
          <w:marBottom w:val="0"/>
          <w:divBdr>
            <w:top w:val="none" w:sz="0" w:space="0" w:color="242424"/>
            <w:left w:val="none" w:sz="0" w:space="0" w:color="242424"/>
            <w:bottom w:val="none" w:sz="0" w:space="0" w:color="242424"/>
            <w:right w:val="none" w:sz="0" w:space="0" w:color="242424"/>
          </w:divBdr>
        </w:div>
      </w:divsChild>
    </w:div>
    <w:div w:id="1124956440">
      <w:bodyDiv w:val="1"/>
      <w:marLeft w:val="0"/>
      <w:marRight w:val="0"/>
      <w:marTop w:val="0"/>
      <w:marBottom w:val="0"/>
      <w:divBdr>
        <w:top w:val="none" w:sz="0" w:space="0" w:color="auto"/>
        <w:left w:val="none" w:sz="0" w:space="0" w:color="auto"/>
        <w:bottom w:val="none" w:sz="0" w:space="0" w:color="auto"/>
        <w:right w:val="none" w:sz="0" w:space="0" w:color="auto"/>
      </w:divBdr>
      <w:divsChild>
        <w:div w:id="924798176">
          <w:marLeft w:val="0"/>
          <w:marRight w:val="0"/>
          <w:marTop w:val="0"/>
          <w:marBottom w:val="0"/>
          <w:divBdr>
            <w:top w:val="none" w:sz="0" w:space="0" w:color="242424"/>
            <w:left w:val="none" w:sz="0" w:space="0" w:color="242424"/>
            <w:bottom w:val="none" w:sz="0" w:space="0" w:color="242424"/>
            <w:right w:val="none" w:sz="0" w:space="0" w:color="242424"/>
          </w:divBdr>
        </w:div>
      </w:divsChild>
    </w:div>
    <w:div w:id="1133671060">
      <w:bodyDiv w:val="1"/>
      <w:marLeft w:val="0"/>
      <w:marRight w:val="0"/>
      <w:marTop w:val="0"/>
      <w:marBottom w:val="0"/>
      <w:divBdr>
        <w:top w:val="none" w:sz="0" w:space="0" w:color="auto"/>
        <w:left w:val="none" w:sz="0" w:space="0" w:color="auto"/>
        <w:bottom w:val="none" w:sz="0" w:space="0" w:color="auto"/>
        <w:right w:val="none" w:sz="0" w:space="0" w:color="auto"/>
      </w:divBdr>
    </w:div>
    <w:div w:id="1190531556">
      <w:bodyDiv w:val="1"/>
      <w:marLeft w:val="0"/>
      <w:marRight w:val="0"/>
      <w:marTop w:val="0"/>
      <w:marBottom w:val="0"/>
      <w:divBdr>
        <w:top w:val="none" w:sz="0" w:space="0" w:color="auto"/>
        <w:left w:val="none" w:sz="0" w:space="0" w:color="auto"/>
        <w:bottom w:val="none" w:sz="0" w:space="0" w:color="auto"/>
        <w:right w:val="none" w:sz="0" w:space="0" w:color="auto"/>
      </w:divBdr>
    </w:div>
    <w:div w:id="1211651756">
      <w:bodyDiv w:val="1"/>
      <w:marLeft w:val="0"/>
      <w:marRight w:val="0"/>
      <w:marTop w:val="0"/>
      <w:marBottom w:val="0"/>
      <w:divBdr>
        <w:top w:val="none" w:sz="0" w:space="0" w:color="auto"/>
        <w:left w:val="none" w:sz="0" w:space="0" w:color="auto"/>
        <w:bottom w:val="none" w:sz="0" w:space="0" w:color="auto"/>
        <w:right w:val="none" w:sz="0" w:space="0" w:color="auto"/>
      </w:divBdr>
    </w:div>
    <w:div w:id="1223832521">
      <w:bodyDiv w:val="1"/>
      <w:marLeft w:val="0"/>
      <w:marRight w:val="0"/>
      <w:marTop w:val="0"/>
      <w:marBottom w:val="0"/>
      <w:divBdr>
        <w:top w:val="none" w:sz="0" w:space="0" w:color="auto"/>
        <w:left w:val="none" w:sz="0" w:space="0" w:color="auto"/>
        <w:bottom w:val="none" w:sz="0" w:space="0" w:color="auto"/>
        <w:right w:val="none" w:sz="0" w:space="0" w:color="auto"/>
      </w:divBdr>
    </w:div>
    <w:div w:id="1292058141">
      <w:bodyDiv w:val="1"/>
      <w:marLeft w:val="0"/>
      <w:marRight w:val="0"/>
      <w:marTop w:val="0"/>
      <w:marBottom w:val="0"/>
      <w:divBdr>
        <w:top w:val="none" w:sz="0" w:space="0" w:color="auto"/>
        <w:left w:val="none" w:sz="0" w:space="0" w:color="auto"/>
        <w:bottom w:val="none" w:sz="0" w:space="0" w:color="auto"/>
        <w:right w:val="none" w:sz="0" w:space="0" w:color="auto"/>
      </w:divBdr>
    </w:div>
    <w:div w:id="1324771885">
      <w:bodyDiv w:val="1"/>
      <w:marLeft w:val="0"/>
      <w:marRight w:val="0"/>
      <w:marTop w:val="0"/>
      <w:marBottom w:val="0"/>
      <w:divBdr>
        <w:top w:val="none" w:sz="0" w:space="0" w:color="auto"/>
        <w:left w:val="none" w:sz="0" w:space="0" w:color="auto"/>
        <w:bottom w:val="none" w:sz="0" w:space="0" w:color="auto"/>
        <w:right w:val="none" w:sz="0" w:space="0" w:color="auto"/>
      </w:divBdr>
      <w:divsChild>
        <w:div w:id="1933902116">
          <w:marLeft w:val="0"/>
          <w:marRight w:val="0"/>
          <w:marTop w:val="0"/>
          <w:marBottom w:val="0"/>
          <w:divBdr>
            <w:top w:val="none" w:sz="0" w:space="0" w:color="242424"/>
            <w:left w:val="none" w:sz="0" w:space="0" w:color="242424"/>
            <w:bottom w:val="none" w:sz="0" w:space="0" w:color="242424"/>
            <w:right w:val="none" w:sz="0" w:space="0" w:color="242424"/>
          </w:divBdr>
        </w:div>
      </w:divsChild>
    </w:div>
    <w:div w:id="1340546571">
      <w:bodyDiv w:val="1"/>
      <w:marLeft w:val="0"/>
      <w:marRight w:val="0"/>
      <w:marTop w:val="0"/>
      <w:marBottom w:val="0"/>
      <w:divBdr>
        <w:top w:val="none" w:sz="0" w:space="0" w:color="auto"/>
        <w:left w:val="none" w:sz="0" w:space="0" w:color="auto"/>
        <w:bottom w:val="none" w:sz="0" w:space="0" w:color="auto"/>
        <w:right w:val="none" w:sz="0" w:space="0" w:color="auto"/>
      </w:divBdr>
    </w:div>
    <w:div w:id="1358698217">
      <w:bodyDiv w:val="1"/>
      <w:marLeft w:val="0"/>
      <w:marRight w:val="0"/>
      <w:marTop w:val="0"/>
      <w:marBottom w:val="0"/>
      <w:divBdr>
        <w:top w:val="none" w:sz="0" w:space="0" w:color="auto"/>
        <w:left w:val="none" w:sz="0" w:space="0" w:color="auto"/>
        <w:bottom w:val="none" w:sz="0" w:space="0" w:color="auto"/>
        <w:right w:val="none" w:sz="0" w:space="0" w:color="auto"/>
      </w:divBdr>
      <w:divsChild>
        <w:div w:id="1530753945">
          <w:marLeft w:val="0"/>
          <w:marRight w:val="0"/>
          <w:marTop w:val="0"/>
          <w:marBottom w:val="0"/>
          <w:divBdr>
            <w:top w:val="none" w:sz="0" w:space="0" w:color="242424"/>
            <w:left w:val="none" w:sz="0" w:space="0" w:color="242424"/>
            <w:bottom w:val="none" w:sz="0" w:space="0" w:color="242424"/>
            <w:right w:val="none" w:sz="0" w:space="0" w:color="242424"/>
          </w:divBdr>
        </w:div>
      </w:divsChild>
    </w:div>
    <w:div w:id="1359232930">
      <w:bodyDiv w:val="1"/>
      <w:marLeft w:val="0"/>
      <w:marRight w:val="0"/>
      <w:marTop w:val="0"/>
      <w:marBottom w:val="0"/>
      <w:divBdr>
        <w:top w:val="none" w:sz="0" w:space="0" w:color="auto"/>
        <w:left w:val="none" w:sz="0" w:space="0" w:color="auto"/>
        <w:bottom w:val="none" w:sz="0" w:space="0" w:color="auto"/>
        <w:right w:val="none" w:sz="0" w:space="0" w:color="auto"/>
      </w:divBdr>
    </w:div>
    <w:div w:id="1372996509">
      <w:bodyDiv w:val="1"/>
      <w:marLeft w:val="0"/>
      <w:marRight w:val="0"/>
      <w:marTop w:val="0"/>
      <w:marBottom w:val="0"/>
      <w:divBdr>
        <w:top w:val="none" w:sz="0" w:space="0" w:color="auto"/>
        <w:left w:val="none" w:sz="0" w:space="0" w:color="auto"/>
        <w:bottom w:val="none" w:sz="0" w:space="0" w:color="auto"/>
        <w:right w:val="none" w:sz="0" w:space="0" w:color="auto"/>
      </w:divBdr>
    </w:div>
    <w:div w:id="1396005349">
      <w:bodyDiv w:val="1"/>
      <w:marLeft w:val="0"/>
      <w:marRight w:val="0"/>
      <w:marTop w:val="0"/>
      <w:marBottom w:val="0"/>
      <w:divBdr>
        <w:top w:val="none" w:sz="0" w:space="0" w:color="auto"/>
        <w:left w:val="none" w:sz="0" w:space="0" w:color="auto"/>
        <w:bottom w:val="none" w:sz="0" w:space="0" w:color="auto"/>
        <w:right w:val="none" w:sz="0" w:space="0" w:color="auto"/>
      </w:divBdr>
    </w:div>
    <w:div w:id="1428892395">
      <w:bodyDiv w:val="1"/>
      <w:marLeft w:val="0"/>
      <w:marRight w:val="0"/>
      <w:marTop w:val="0"/>
      <w:marBottom w:val="0"/>
      <w:divBdr>
        <w:top w:val="none" w:sz="0" w:space="0" w:color="auto"/>
        <w:left w:val="none" w:sz="0" w:space="0" w:color="auto"/>
        <w:bottom w:val="none" w:sz="0" w:space="0" w:color="auto"/>
        <w:right w:val="none" w:sz="0" w:space="0" w:color="auto"/>
      </w:divBdr>
    </w:div>
    <w:div w:id="1464427610">
      <w:bodyDiv w:val="1"/>
      <w:marLeft w:val="0"/>
      <w:marRight w:val="0"/>
      <w:marTop w:val="0"/>
      <w:marBottom w:val="0"/>
      <w:divBdr>
        <w:top w:val="none" w:sz="0" w:space="0" w:color="auto"/>
        <w:left w:val="none" w:sz="0" w:space="0" w:color="auto"/>
        <w:bottom w:val="none" w:sz="0" w:space="0" w:color="auto"/>
        <w:right w:val="none" w:sz="0" w:space="0" w:color="auto"/>
      </w:divBdr>
    </w:div>
    <w:div w:id="1496219208">
      <w:bodyDiv w:val="1"/>
      <w:marLeft w:val="0"/>
      <w:marRight w:val="0"/>
      <w:marTop w:val="0"/>
      <w:marBottom w:val="0"/>
      <w:divBdr>
        <w:top w:val="none" w:sz="0" w:space="0" w:color="auto"/>
        <w:left w:val="none" w:sz="0" w:space="0" w:color="auto"/>
        <w:bottom w:val="none" w:sz="0" w:space="0" w:color="auto"/>
        <w:right w:val="none" w:sz="0" w:space="0" w:color="auto"/>
      </w:divBdr>
      <w:divsChild>
        <w:div w:id="179901323">
          <w:marLeft w:val="0"/>
          <w:marRight w:val="0"/>
          <w:marTop w:val="0"/>
          <w:marBottom w:val="0"/>
          <w:divBdr>
            <w:top w:val="none" w:sz="0" w:space="0" w:color="auto"/>
            <w:left w:val="none" w:sz="0" w:space="0" w:color="auto"/>
            <w:bottom w:val="none" w:sz="0" w:space="0" w:color="auto"/>
            <w:right w:val="none" w:sz="0" w:space="0" w:color="auto"/>
          </w:divBdr>
        </w:div>
        <w:div w:id="1781073213">
          <w:marLeft w:val="0"/>
          <w:marRight w:val="0"/>
          <w:marTop w:val="0"/>
          <w:marBottom w:val="0"/>
          <w:divBdr>
            <w:top w:val="none" w:sz="0" w:space="0" w:color="auto"/>
            <w:left w:val="none" w:sz="0" w:space="0" w:color="auto"/>
            <w:bottom w:val="none" w:sz="0" w:space="0" w:color="auto"/>
            <w:right w:val="none" w:sz="0" w:space="0" w:color="auto"/>
          </w:divBdr>
        </w:div>
      </w:divsChild>
    </w:div>
    <w:div w:id="1508128736">
      <w:bodyDiv w:val="1"/>
      <w:marLeft w:val="0"/>
      <w:marRight w:val="0"/>
      <w:marTop w:val="0"/>
      <w:marBottom w:val="0"/>
      <w:divBdr>
        <w:top w:val="none" w:sz="0" w:space="0" w:color="auto"/>
        <w:left w:val="none" w:sz="0" w:space="0" w:color="auto"/>
        <w:bottom w:val="none" w:sz="0" w:space="0" w:color="auto"/>
        <w:right w:val="none" w:sz="0" w:space="0" w:color="auto"/>
      </w:divBdr>
    </w:div>
    <w:div w:id="1508326962">
      <w:bodyDiv w:val="1"/>
      <w:marLeft w:val="0"/>
      <w:marRight w:val="0"/>
      <w:marTop w:val="0"/>
      <w:marBottom w:val="0"/>
      <w:divBdr>
        <w:top w:val="none" w:sz="0" w:space="0" w:color="auto"/>
        <w:left w:val="none" w:sz="0" w:space="0" w:color="auto"/>
        <w:bottom w:val="none" w:sz="0" w:space="0" w:color="auto"/>
        <w:right w:val="none" w:sz="0" w:space="0" w:color="auto"/>
      </w:divBdr>
    </w:div>
    <w:div w:id="1543783364">
      <w:bodyDiv w:val="1"/>
      <w:marLeft w:val="0"/>
      <w:marRight w:val="0"/>
      <w:marTop w:val="0"/>
      <w:marBottom w:val="0"/>
      <w:divBdr>
        <w:top w:val="none" w:sz="0" w:space="0" w:color="auto"/>
        <w:left w:val="none" w:sz="0" w:space="0" w:color="auto"/>
        <w:bottom w:val="none" w:sz="0" w:space="0" w:color="auto"/>
        <w:right w:val="none" w:sz="0" w:space="0" w:color="auto"/>
      </w:divBdr>
    </w:div>
    <w:div w:id="1630933851">
      <w:bodyDiv w:val="1"/>
      <w:marLeft w:val="0"/>
      <w:marRight w:val="0"/>
      <w:marTop w:val="0"/>
      <w:marBottom w:val="0"/>
      <w:divBdr>
        <w:top w:val="none" w:sz="0" w:space="0" w:color="auto"/>
        <w:left w:val="none" w:sz="0" w:space="0" w:color="auto"/>
        <w:bottom w:val="none" w:sz="0" w:space="0" w:color="auto"/>
        <w:right w:val="none" w:sz="0" w:space="0" w:color="auto"/>
      </w:divBdr>
    </w:div>
    <w:div w:id="1660383964">
      <w:bodyDiv w:val="1"/>
      <w:marLeft w:val="0"/>
      <w:marRight w:val="0"/>
      <w:marTop w:val="0"/>
      <w:marBottom w:val="0"/>
      <w:divBdr>
        <w:top w:val="none" w:sz="0" w:space="0" w:color="auto"/>
        <w:left w:val="none" w:sz="0" w:space="0" w:color="auto"/>
        <w:bottom w:val="none" w:sz="0" w:space="0" w:color="auto"/>
        <w:right w:val="none" w:sz="0" w:space="0" w:color="auto"/>
      </w:divBdr>
    </w:div>
    <w:div w:id="1661081890">
      <w:bodyDiv w:val="1"/>
      <w:marLeft w:val="0"/>
      <w:marRight w:val="0"/>
      <w:marTop w:val="0"/>
      <w:marBottom w:val="0"/>
      <w:divBdr>
        <w:top w:val="none" w:sz="0" w:space="0" w:color="auto"/>
        <w:left w:val="none" w:sz="0" w:space="0" w:color="auto"/>
        <w:bottom w:val="none" w:sz="0" w:space="0" w:color="auto"/>
        <w:right w:val="none" w:sz="0" w:space="0" w:color="auto"/>
      </w:divBdr>
    </w:div>
    <w:div w:id="1662653847">
      <w:bodyDiv w:val="1"/>
      <w:marLeft w:val="0"/>
      <w:marRight w:val="0"/>
      <w:marTop w:val="0"/>
      <w:marBottom w:val="0"/>
      <w:divBdr>
        <w:top w:val="none" w:sz="0" w:space="0" w:color="auto"/>
        <w:left w:val="none" w:sz="0" w:space="0" w:color="auto"/>
        <w:bottom w:val="none" w:sz="0" w:space="0" w:color="auto"/>
        <w:right w:val="none" w:sz="0" w:space="0" w:color="auto"/>
      </w:divBdr>
    </w:div>
    <w:div w:id="1733428911">
      <w:bodyDiv w:val="1"/>
      <w:marLeft w:val="0"/>
      <w:marRight w:val="0"/>
      <w:marTop w:val="0"/>
      <w:marBottom w:val="0"/>
      <w:divBdr>
        <w:top w:val="none" w:sz="0" w:space="0" w:color="auto"/>
        <w:left w:val="none" w:sz="0" w:space="0" w:color="auto"/>
        <w:bottom w:val="none" w:sz="0" w:space="0" w:color="auto"/>
        <w:right w:val="none" w:sz="0" w:space="0" w:color="auto"/>
      </w:divBdr>
    </w:div>
    <w:div w:id="1758860812">
      <w:bodyDiv w:val="1"/>
      <w:marLeft w:val="0"/>
      <w:marRight w:val="0"/>
      <w:marTop w:val="0"/>
      <w:marBottom w:val="0"/>
      <w:divBdr>
        <w:top w:val="none" w:sz="0" w:space="0" w:color="auto"/>
        <w:left w:val="none" w:sz="0" w:space="0" w:color="auto"/>
        <w:bottom w:val="none" w:sz="0" w:space="0" w:color="auto"/>
        <w:right w:val="none" w:sz="0" w:space="0" w:color="auto"/>
      </w:divBdr>
    </w:div>
    <w:div w:id="1766001774">
      <w:bodyDiv w:val="1"/>
      <w:marLeft w:val="0"/>
      <w:marRight w:val="0"/>
      <w:marTop w:val="0"/>
      <w:marBottom w:val="0"/>
      <w:divBdr>
        <w:top w:val="none" w:sz="0" w:space="0" w:color="auto"/>
        <w:left w:val="none" w:sz="0" w:space="0" w:color="auto"/>
        <w:bottom w:val="none" w:sz="0" w:space="0" w:color="auto"/>
        <w:right w:val="none" w:sz="0" w:space="0" w:color="auto"/>
      </w:divBdr>
    </w:div>
    <w:div w:id="1782263884">
      <w:bodyDiv w:val="1"/>
      <w:marLeft w:val="0"/>
      <w:marRight w:val="0"/>
      <w:marTop w:val="0"/>
      <w:marBottom w:val="0"/>
      <w:divBdr>
        <w:top w:val="none" w:sz="0" w:space="0" w:color="auto"/>
        <w:left w:val="none" w:sz="0" w:space="0" w:color="auto"/>
        <w:bottom w:val="none" w:sz="0" w:space="0" w:color="auto"/>
        <w:right w:val="none" w:sz="0" w:space="0" w:color="auto"/>
      </w:divBdr>
    </w:div>
    <w:div w:id="1825854047">
      <w:bodyDiv w:val="1"/>
      <w:marLeft w:val="0"/>
      <w:marRight w:val="0"/>
      <w:marTop w:val="0"/>
      <w:marBottom w:val="0"/>
      <w:divBdr>
        <w:top w:val="none" w:sz="0" w:space="0" w:color="auto"/>
        <w:left w:val="none" w:sz="0" w:space="0" w:color="auto"/>
        <w:bottom w:val="none" w:sz="0" w:space="0" w:color="auto"/>
        <w:right w:val="none" w:sz="0" w:space="0" w:color="auto"/>
      </w:divBdr>
    </w:div>
    <w:div w:id="1837570982">
      <w:bodyDiv w:val="1"/>
      <w:marLeft w:val="0"/>
      <w:marRight w:val="0"/>
      <w:marTop w:val="0"/>
      <w:marBottom w:val="0"/>
      <w:divBdr>
        <w:top w:val="none" w:sz="0" w:space="0" w:color="auto"/>
        <w:left w:val="none" w:sz="0" w:space="0" w:color="auto"/>
        <w:bottom w:val="none" w:sz="0" w:space="0" w:color="auto"/>
        <w:right w:val="none" w:sz="0" w:space="0" w:color="auto"/>
      </w:divBdr>
    </w:div>
    <w:div w:id="1839298071">
      <w:bodyDiv w:val="1"/>
      <w:marLeft w:val="0"/>
      <w:marRight w:val="0"/>
      <w:marTop w:val="0"/>
      <w:marBottom w:val="0"/>
      <w:divBdr>
        <w:top w:val="none" w:sz="0" w:space="0" w:color="auto"/>
        <w:left w:val="none" w:sz="0" w:space="0" w:color="auto"/>
        <w:bottom w:val="none" w:sz="0" w:space="0" w:color="auto"/>
        <w:right w:val="none" w:sz="0" w:space="0" w:color="auto"/>
      </w:divBdr>
    </w:div>
    <w:div w:id="1842164682">
      <w:bodyDiv w:val="1"/>
      <w:marLeft w:val="0"/>
      <w:marRight w:val="0"/>
      <w:marTop w:val="0"/>
      <w:marBottom w:val="0"/>
      <w:divBdr>
        <w:top w:val="none" w:sz="0" w:space="0" w:color="auto"/>
        <w:left w:val="none" w:sz="0" w:space="0" w:color="auto"/>
        <w:bottom w:val="none" w:sz="0" w:space="0" w:color="auto"/>
        <w:right w:val="none" w:sz="0" w:space="0" w:color="auto"/>
      </w:divBdr>
    </w:div>
    <w:div w:id="1861892705">
      <w:bodyDiv w:val="1"/>
      <w:marLeft w:val="0"/>
      <w:marRight w:val="0"/>
      <w:marTop w:val="0"/>
      <w:marBottom w:val="0"/>
      <w:divBdr>
        <w:top w:val="none" w:sz="0" w:space="0" w:color="auto"/>
        <w:left w:val="none" w:sz="0" w:space="0" w:color="auto"/>
        <w:bottom w:val="none" w:sz="0" w:space="0" w:color="auto"/>
        <w:right w:val="none" w:sz="0" w:space="0" w:color="auto"/>
      </w:divBdr>
      <w:divsChild>
        <w:div w:id="1343431769">
          <w:marLeft w:val="0"/>
          <w:marRight w:val="0"/>
          <w:marTop w:val="0"/>
          <w:marBottom w:val="0"/>
          <w:divBdr>
            <w:top w:val="none" w:sz="0" w:space="0" w:color="242424"/>
            <w:left w:val="none" w:sz="0" w:space="0" w:color="242424"/>
            <w:bottom w:val="none" w:sz="0" w:space="0" w:color="242424"/>
            <w:right w:val="none" w:sz="0" w:space="0" w:color="242424"/>
          </w:divBdr>
        </w:div>
      </w:divsChild>
    </w:div>
    <w:div w:id="1935555111">
      <w:bodyDiv w:val="1"/>
      <w:marLeft w:val="0"/>
      <w:marRight w:val="0"/>
      <w:marTop w:val="0"/>
      <w:marBottom w:val="0"/>
      <w:divBdr>
        <w:top w:val="none" w:sz="0" w:space="0" w:color="auto"/>
        <w:left w:val="none" w:sz="0" w:space="0" w:color="auto"/>
        <w:bottom w:val="none" w:sz="0" w:space="0" w:color="auto"/>
        <w:right w:val="none" w:sz="0" w:space="0" w:color="auto"/>
      </w:divBdr>
    </w:div>
    <w:div w:id="1959795902">
      <w:bodyDiv w:val="1"/>
      <w:marLeft w:val="0"/>
      <w:marRight w:val="0"/>
      <w:marTop w:val="0"/>
      <w:marBottom w:val="0"/>
      <w:divBdr>
        <w:top w:val="none" w:sz="0" w:space="0" w:color="auto"/>
        <w:left w:val="none" w:sz="0" w:space="0" w:color="auto"/>
        <w:bottom w:val="none" w:sz="0" w:space="0" w:color="auto"/>
        <w:right w:val="none" w:sz="0" w:space="0" w:color="auto"/>
      </w:divBdr>
    </w:div>
    <w:div w:id="1970669688">
      <w:bodyDiv w:val="1"/>
      <w:marLeft w:val="0"/>
      <w:marRight w:val="0"/>
      <w:marTop w:val="0"/>
      <w:marBottom w:val="0"/>
      <w:divBdr>
        <w:top w:val="none" w:sz="0" w:space="0" w:color="auto"/>
        <w:left w:val="none" w:sz="0" w:space="0" w:color="auto"/>
        <w:bottom w:val="none" w:sz="0" w:space="0" w:color="auto"/>
        <w:right w:val="none" w:sz="0" w:space="0" w:color="auto"/>
      </w:divBdr>
    </w:div>
    <w:div w:id="1973440917">
      <w:bodyDiv w:val="1"/>
      <w:marLeft w:val="0"/>
      <w:marRight w:val="0"/>
      <w:marTop w:val="0"/>
      <w:marBottom w:val="0"/>
      <w:divBdr>
        <w:top w:val="none" w:sz="0" w:space="0" w:color="auto"/>
        <w:left w:val="none" w:sz="0" w:space="0" w:color="auto"/>
        <w:bottom w:val="none" w:sz="0" w:space="0" w:color="auto"/>
        <w:right w:val="none" w:sz="0" w:space="0" w:color="auto"/>
      </w:divBdr>
    </w:div>
    <w:div w:id="1982421857">
      <w:bodyDiv w:val="1"/>
      <w:marLeft w:val="0"/>
      <w:marRight w:val="0"/>
      <w:marTop w:val="0"/>
      <w:marBottom w:val="0"/>
      <w:divBdr>
        <w:top w:val="none" w:sz="0" w:space="0" w:color="auto"/>
        <w:left w:val="none" w:sz="0" w:space="0" w:color="auto"/>
        <w:bottom w:val="none" w:sz="0" w:space="0" w:color="auto"/>
        <w:right w:val="none" w:sz="0" w:space="0" w:color="auto"/>
      </w:divBdr>
    </w:div>
    <w:div w:id="1997026050">
      <w:bodyDiv w:val="1"/>
      <w:marLeft w:val="0"/>
      <w:marRight w:val="0"/>
      <w:marTop w:val="0"/>
      <w:marBottom w:val="0"/>
      <w:divBdr>
        <w:top w:val="none" w:sz="0" w:space="0" w:color="auto"/>
        <w:left w:val="none" w:sz="0" w:space="0" w:color="auto"/>
        <w:bottom w:val="none" w:sz="0" w:space="0" w:color="auto"/>
        <w:right w:val="none" w:sz="0" w:space="0" w:color="auto"/>
      </w:divBdr>
    </w:div>
    <w:div w:id="1999260079">
      <w:bodyDiv w:val="1"/>
      <w:marLeft w:val="0"/>
      <w:marRight w:val="0"/>
      <w:marTop w:val="0"/>
      <w:marBottom w:val="0"/>
      <w:divBdr>
        <w:top w:val="none" w:sz="0" w:space="0" w:color="auto"/>
        <w:left w:val="none" w:sz="0" w:space="0" w:color="auto"/>
        <w:bottom w:val="none" w:sz="0" w:space="0" w:color="auto"/>
        <w:right w:val="none" w:sz="0" w:space="0" w:color="auto"/>
      </w:divBdr>
    </w:div>
    <w:div w:id="2019574634">
      <w:bodyDiv w:val="1"/>
      <w:marLeft w:val="0"/>
      <w:marRight w:val="0"/>
      <w:marTop w:val="0"/>
      <w:marBottom w:val="0"/>
      <w:divBdr>
        <w:top w:val="none" w:sz="0" w:space="0" w:color="auto"/>
        <w:left w:val="none" w:sz="0" w:space="0" w:color="auto"/>
        <w:bottom w:val="none" w:sz="0" w:space="0" w:color="auto"/>
        <w:right w:val="none" w:sz="0" w:space="0" w:color="auto"/>
      </w:divBdr>
    </w:div>
    <w:div w:id="2022585211">
      <w:bodyDiv w:val="1"/>
      <w:marLeft w:val="0"/>
      <w:marRight w:val="0"/>
      <w:marTop w:val="0"/>
      <w:marBottom w:val="0"/>
      <w:divBdr>
        <w:top w:val="none" w:sz="0" w:space="0" w:color="auto"/>
        <w:left w:val="none" w:sz="0" w:space="0" w:color="auto"/>
        <w:bottom w:val="none" w:sz="0" w:space="0" w:color="auto"/>
        <w:right w:val="none" w:sz="0" w:space="0" w:color="auto"/>
      </w:divBdr>
      <w:divsChild>
        <w:div w:id="1414860330">
          <w:marLeft w:val="446"/>
          <w:marRight w:val="0"/>
          <w:marTop w:val="0"/>
          <w:marBottom w:val="240"/>
          <w:divBdr>
            <w:top w:val="none" w:sz="0" w:space="0" w:color="auto"/>
            <w:left w:val="none" w:sz="0" w:space="0" w:color="auto"/>
            <w:bottom w:val="none" w:sz="0" w:space="0" w:color="auto"/>
            <w:right w:val="none" w:sz="0" w:space="0" w:color="auto"/>
          </w:divBdr>
        </w:div>
      </w:divsChild>
    </w:div>
    <w:div w:id="2033460345">
      <w:bodyDiv w:val="1"/>
      <w:marLeft w:val="0"/>
      <w:marRight w:val="0"/>
      <w:marTop w:val="0"/>
      <w:marBottom w:val="0"/>
      <w:divBdr>
        <w:top w:val="none" w:sz="0" w:space="0" w:color="auto"/>
        <w:left w:val="none" w:sz="0" w:space="0" w:color="auto"/>
        <w:bottom w:val="none" w:sz="0" w:space="0" w:color="auto"/>
        <w:right w:val="none" w:sz="0" w:space="0" w:color="auto"/>
      </w:divBdr>
    </w:div>
    <w:div w:id="2036997725">
      <w:bodyDiv w:val="1"/>
      <w:marLeft w:val="0"/>
      <w:marRight w:val="0"/>
      <w:marTop w:val="0"/>
      <w:marBottom w:val="0"/>
      <w:divBdr>
        <w:top w:val="none" w:sz="0" w:space="0" w:color="auto"/>
        <w:left w:val="none" w:sz="0" w:space="0" w:color="auto"/>
        <w:bottom w:val="none" w:sz="0" w:space="0" w:color="auto"/>
        <w:right w:val="none" w:sz="0" w:space="0" w:color="auto"/>
      </w:divBdr>
    </w:div>
    <w:div w:id="2060088021">
      <w:bodyDiv w:val="1"/>
      <w:marLeft w:val="0"/>
      <w:marRight w:val="0"/>
      <w:marTop w:val="0"/>
      <w:marBottom w:val="0"/>
      <w:divBdr>
        <w:top w:val="none" w:sz="0" w:space="0" w:color="auto"/>
        <w:left w:val="none" w:sz="0" w:space="0" w:color="auto"/>
        <w:bottom w:val="none" w:sz="0" w:space="0" w:color="auto"/>
        <w:right w:val="none" w:sz="0" w:space="0" w:color="auto"/>
      </w:divBdr>
    </w:div>
    <w:div w:id="2112427674">
      <w:bodyDiv w:val="1"/>
      <w:marLeft w:val="0"/>
      <w:marRight w:val="0"/>
      <w:marTop w:val="0"/>
      <w:marBottom w:val="0"/>
      <w:divBdr>
        <w:top w:val="none" w:sz="0" w:space="0" w:color="auto"/>
        <w:left w:val="none" w:sz="0" w:space="0" w:color="auto"/>
        <w:bottom w:val="none" w:sz="0" w:space="0" w:color="auto"/>
        <w:right w:val="none" w:sz="0" w:space="0" w:color="auto"/>
      </w:divBdr>
    </w:div>
    <w:div w:id="2115512026">
      <w:bodyDiv w:val="1"/>
      <w:marLeft w:val="0"/>
      <w:marRight w:val="0"/>
      <w:marTop w:val="0"/>
      <w:marBottom w:val="0"/>
      <w:divBdr>
        <w:top w:val="none" w:sz="0" w:space="0" w:color="auto"/>
        <w:left w:val="none" w:sz="0" w:space="0" w:color="auto"/>
        <w:bottom w:val="none" w:sz="0" w:space="0" w:color="auto"/>
        <w:right w:val="none" w:sz="0" w:space="0" w:color="auto"/>
      </w:divBdr>
    </w:div>
    <w:div w:id="21327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87399.themediaframe.eu/links/titan241107.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titan-cemen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titan-cement.com/Uploads/apologismoi/2023/Integrated_Annual_Report_2023_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EF3A2DC8A6F640817D127289A58AD6" ma:contentTypeVersion="18" ma:contentTypeDescription="Create a new document." ma:contentTypeScope="" ma:versionID="bd40073c48e45ca0370190cf9b5c1e56">
  <xsd:schema xmlns:xsd="http://www.w3.org/2001/XMLSchema" xmlns:xs="http://www.w3.org/2001/XMLSchema" xmlns:p="http://schemas.microsoft.com/office/2006/metadata/properties" xmlns:ns2="99524a05-02cc-401f-9794-89c4150732d8" xmlns:ns3="a0242f92-e5ab-4656-9a7b-32378aa2f17a" targetNamespace="http://schemas.microsoft.com/office/2006/metadata/properties" ma:root="true" ma:fieldsID="60d72db9ee0252bcb8e031f31eeed415" ns2:_="" ns3:_="">
    <xsd:import namespace="99524a05-02cc-401f-9794-89c4150732d8"/>
    <xsd:import namespace="a0242f92-e5ab-4656-9a7b-32378aa2f1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24a05-02cc-401f-9794-89c415073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785446-9769-4d89-b2e9-9690fab3e60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42f92-e5ab-4656-9a7b-32378aa2f1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118743d-8b0e-49e4-80af-b6a20ac05d12}" ma:internalName="TaxCatchAll" ma:showField="CatchAllData" ma:web="a0242f92-e5ab-4656-9a7b-32378aa2f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242f92-e5ab-4656-9a7b-32378aa2f17a">
      <UserInfo>
        <DisplayName>Georgali Stella</DisplayName>
        <AccountId>194</AccountId>
        <AccountType/>
      </UserInfo>
      <UserInfo>
        <DisplayName>Sylla Afroditi</DisplayName>
        <AccountId>722</AccountId>
        <AccountType/>
      </UserInfo>
      <UserInfo>
        <DisplayName>Fintikaki Marilena</DisplayName>
        <AccountId>2708</AccountId>
        <AccountType/>
      </UserInfo>
      <UserInfo>
        <DisplayName>Alexi Eirini</DisplayName>
        <AccountId>746</AccountId>
        <AccountType/>
      </UserInfo>
    </SharedWithUsers>
    <_Flow_SignoffStatus xmlns="99524a05-02cc-401f-9794-89c4150732d8" xsi:nil="true"/>
    <lcf76f155ced4ddcb4097134ff3c332f xmlns="99524a05-02cc-401f-9794-89c4150732d8">
      <Terms xmlns="http://schemas.microsoft.com/office/infopath/2007/PartnerControls"/>
    </lcf76f155ced4ddcb4097134ff3c332f>
    <TaxCatchAll xmlns="a0242f92-e5ab-4656-9a7b-32378aa2f1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64E5-9FC9-47FD-A6ED-903F429AAA50}">
  <ds:schemaRefs>
    <ds:schemaRef ds:uri="http://schemas.microsoft.com/sharepoint/v3/contenttype/forms"/>
  </ds:schemaRefs>
</ds:datastoreItem>
</file>

<file path=customXml/itemProps2.xml><?xml version="1.0" encoding="utf-8"?>
<ds:datastoreItem xmlns:ds="http://schemas.openxmlformats.org/officeDocument/2006/customXml" ds:itemID="{628F3BF8-AE4A-4AF0-A57B-0E96BE11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24a05-02cc-401f-9794-89c4150732d8"/>
    <ds:schemaRef ds:uri="a0242f92-e5ab-4656-9a7b-32378aa2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73796-05D7-45D7-91C2-784253700D92}">
  <ds:schemaRefs>
    <ds:schemaRef ds:uri="http://schemas.microsoft.com/office/2006/metadata/properties"/>
    <ds:schemaRef ds:uri="http://schemas.microsoft.com/office/infopath/2007/PartnerControls"/>
    <ds:schemaRef ds:uri="a0242f92-e5ab-4656-9a7b-32378aa2f17a"/>
    <ds:schemaRef ds:uri="99524a05-02cc-401f-9794-89c4150732d8"/>
  </ds:schemaRefs>
</ds:datastoreItem>
</file>

<file path=customXml/itemProps4.xml><?xml version="1.0" encoding="utf-8"?>
<ds:datastoreItem xmlns:ds="http://schemas.openxmlformats.org/officeDocument/2006/customXml" ds:itemID="{C8286E9D-8209-4AEB-BDA4-1470803A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3869</Words>
  <Characters>22056</Characters>
  <Application>Microsoft Office Word</Application>
  <DocSecurity>0</DocSecurity>
  <Lines>183</Lines>
  <Paragraphs>51</Paragraphs>
  <ScaleCrop>false</ScaleCrop>
  <Manager/>
  <Company/>
  <LinksUpToDate>false</LinksUpToDate>
  <CharactersWithSpaces>25874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FintikakiM</dc:creator>
  <cp:keywords/>
  <dc:description/>
  <cp:lastModifiedBy>stockwatch2</cp:lastModifiedBy>
  <cp:revision>2</cp:revision>
  <cp:lastPrinted>2024-11-07T07:13:00Z</cp:lastPrinted>
  <dcterms:created xsi:type="dcterms:W3CDTF">2024-11-07T08:11:00Z</dcterms:created>
  <dcterms:modified xsi:type="dcterms:W3CDTF">2024-11-07T08:11:00Z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0x010100C9EF3A2DC8A6F640817D127289A58AD6</vt:lpwstr>
  </property>
  <property fmtid="{D5CDD505-2E9C-101B-9397-08002B2CF9AE}" pid="3" name="GrammarlyDocumentId">
    <vt:lpwstr>7261d238262d401c6663bda77d9eb4ca5fba1f45fe6fdeae63d015d1f9b46948</vt:lpwstr>
  </property>
  <property fmtid="{D5CDD505-2E9C-101B-9397-08002B2CF9AE}" pid="4" name="MediaServiceImageTags">
    <vt:lpwstr/>
  </property>
</Properties>
</file>